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宋体" w:hAnsi="宋体" w:eastAsia="宋体" w:cs="Times New Roman"/>
          <w:color w:val="5B9BD5" w:themeColor="accent1"/>
          <w:kern w:val="2"/>
          <w:sz w:val="21"/>
          <w:szCs w:val="24"/>
          <w14:textFill>
            <w14:solidFill>
              <w14:schemeClr w14:val="accent1"/>
            </w14:solidFill>
          </w14:textFill>
        </w:rPr>
        <w:id w:val="-1841234270"/>
        <w:docPartObj>
          <w:docPartGallery w:val="AutoText"/>
        </w:docPartObj>
      </w:sdtPr>
      <w:sdtEndPr>
        <w:rPr>
          <w:rFonts w:ascii="宋体" w:hAnsi="宋体" w:eastAsia="宋体" w:cs="Times New Roman"/>
          <w:color w:val="auto"/>
          <w:kern w:val="2"/>
          <w:sz w:val="21"/>
          <w:szCs w:val="24"/>
        </w:rPr>
      </w:sdtEndPr>
      <w:sdtContent>
        <w:p>
          <w:pPr>
            <w:pStyle w:val="20"/>
            <w:spacing w:after="240" w:line="276" w:lineRule="auto"/>
            <w:jc w:val="center"/>
            <w:rPr>
              <w:rFonts w:ascii="宋体" w:hAnsi="宋体" w:eastAsia="宋体"/>
              <w:color w:val="5B9BD5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0"/>
            <w:spacing w:after="240" w:line="276" w:lineRule="auto"/>
            <w:jc w:val="center"/>
            <w:rPr>
              <w:rFonts w:ascii="宋体" w:hAnsi="宋体" w:eastAsia="宋体"/>
              <w:color w:val="5B9BD5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0"/>
            <w:spacing w:before="1540" w:after="240" w:line="276" w:lineRule="auto"/>
            <w:jc w:val="center"/>
            <w:rPr>
              <w:rFonts w:ascii="宋体" w:hAnsi="宋体" w:eastAsia="宋体"/>
              <w:color w:val="5B9BD5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sdt>
          <w:sdtPr>
            <w:rPr>
              <w:rFonts w:hint="eastAsia" w:ascii="宋体" w:hAnsi="宋体" w:eastAsia="宋体" w:cstheme="majorBidi"/>
              <w:b/>
              <w:caps/>
              <w:sz w:val="84"/>
              <w:szCs w:val="84"/>
            </w:rPr>
            <w:alias w:val="标题"/>
            <w:id w:val="1735040861"/>
            <w15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rFonts w:hint="eastAsia" w:ascii="宋体" w:hAnsi="宋体" w:eastAsia="宋体" w:cstheme="majorBidi"/>
              <w:b/>
              <w:caps/>
              <w:sz w:val="84"/>
              <w:szCs w:val="84"/>
            </w:rPr>
          </w:sdtEndPr>
          <w:sdtContent>
            <w:p>
              <w:pPr>
                <w:pStyle w:val="20"/>
                <w:pBdr>
                  <w:top w:val="single" w:color="5B9BD5" w:themeColor="accent1" w:sz="6" w:space="6"/>
                  <w:bottom w:val="single" w:color="5B9BD5" w:themeColor="accent1" w:sz="6" w:space="6"/>
                </w:pBdr>
                <w:spacing w:after="240" w:line="276" w:lineRule="auto"/>
                <w:jc w:val="center"/>
                <w:rPr>
                  <w:rFonts w:ascii="宋体" w:hAnsi="宋体" w:eastAsia="宋体" w:cstheme="majorBidi"/>
                  <w:caps/>
                  <w:color w:val="5B9BD5" w:themeColor="accent1"/>
                  <w:sz w:val="80"/>
                  <w:szCs w:val="80"/>
                  <w14:textFill>
                    <w14:solidFill>
                      <w14:schemeClr w14:val="accent1"/>
                    </w14:solidFill>
                  </w14:textFill>
                </w:rPr>
              </w:pPr>
              <w:r>
                <w:rPr>
                  <w:rFonts w:hint="eastAsia" w:ascii="宋体" w:hAnsi="宋体" w:eastAsia="宋体" w:cstheme="majorBidi"/>
                  <w:b/>
                  <w:caps/>
                  <w:sz w:val="84"/>
                  <w:szCs w:val="84"/>
                </w:rPr>
                <w:t>开排课系统</w:t>
              </w:r>
            </w:p>
          </w:sdtContent>
        </w:sdt>
        <w:sdt>
          <w:sdtPr>
            <w:rPr>
              <w:rFonts w:ascii="宋体" w:hAnsi="宋体" w:eastAsia="宋体"/>
              <w:sz w:val="72"/>
              <w:szCs w:val="72"/>
            </w:rPr>
            <w:alias w:val="副标题"/>
            <w:id w:val="328029620"/>
            <w15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>
            <w:rPr>
              <w:rFonts w:ascii="宋体" w:hAnsi="宋体" w:eastAsia="宋体"/>
              <w:sz w:val="72"/>
              <w:szCs w:val="72"/>
            </w:rPr>
          </w:sdtEndPr>
          <w:sdtContent>
            <w:p>
              <w:pPr>
                <w:pStyle w:val="14"/>
                <w:spacing w:line="276" w:lineRule="auto"/>
                <w:rPr>
                  <w:rFonts w:ascii="宋体" w:hAnsi="宋体" w:eastAsia="宋体"/>
                  <w:sz w:val="72"/>
                  <w:szCs w:val="72"/>
                </w:rPr>
              </w:pPr>
              <w:bookmarkStart w:id="0" w:name="_Toc5876183"/>
              <w:r>
                <w:rPr>
                  <w:rFonts w:hint="eastAsia" w:ascii="宋体" w:hAnsi="宋体" w:eastAsia="宋体"/>
                  <w:sz w:val="72"/>
                  <w:szCs w:val="72"/>
                </w:rPr>
                <w:t>使用手册</w:t>
              </w:r>
            </w:p>
          </w:sdtContent>
        </w:sdt>
        <w:bookmarkEnd w:id="0"/>
        <w:p>
          <w:pPr>
            <w:pStyle w:val="20"/>
            <w:spacing w:before="480" w:line="276" w:lineRule="auto"/>
            <w:jc w:val="center"/>
            <w:rPr>
              <w:rFonts w:ascii="宋体" w:hAnsi="宋体" w:eastAsia="宋体"/>
              <w:b/>
              <w:sz w:val="28"/>
            </w:rPr>
          </w:pPr>
          <w:r>
            <w:rPr>
              <w:rFonts w:hint="eastAsia" w:ascii="宋体" w:hAnsi="宋体" w:eastAsia="宋体"/>
              <w:b/>
              <w:sz w:val="28"/>
            </w:rPr>
            <w:t>（教学单位</w:t>
          </w:r>
          <w:r>
            <w:rPr>
              <w:rFonts w:ascii="宋体" w:hAnsi="宋体" w:eastAsia="宋体"/>
              <w:b/>
              <w:sz w:val="28"/>
            </w:rPr>
            <w:t>）</w:t>
          </w:r>
        </w:p>
        <w:p>
          <w:pPr>
            <w:widowControl/>
            <w:spacing w:line="276" w:lineRule="auto"/>
            <w:jc w:val="left"/>
            <w:rPr>
              <w:rFonts w:ascii="宋体" w:hAnsi="宋体"/>
            </w:rPr>
          </w:pPr>
          <w:r>
            <w:rPr>
              <w:rFonts w:ascii="宋体" w:hAnsi="宋体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8364220</wp:posOffset>
                    </wp:positionV>
                    <wp:extent cx="6553200" cy="557530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-692073179"/>
                                  <w15:dataBinding w:prefixMappings="xmlns:ns0='http://schemas.microsoft.com/office/2006/coverPageProps' " w:xpath="/ns0:CoverPageProperties[1]/ns0:PublishDate[1]" w:storeItemID="{55AF091B-3C7A-41E3-B477-F2FDAA23CFDA}"/>
                                  <w:date w:fullDate="2019-04-11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</w:sdtEndPr>
                                <w:sdtContent>
                                  <w:p>
                                    <w:pPr>
                                      <w:pStyle w:val="20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2019-4-11</w:t>
                                    </w:r>
                                  </w:p>
                                </w:sdtContent>
                              </w:sdt>
                              <w:p>
                                <w:pPr>
                                  <w:pStyle w:val="20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1557511456"/>
                                    <w15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>
                                    <w:rPr>
                                      <w:b/>
                                      <w:caps/>
                                      <w:sz w:val="24"/>
                                    </w:rPr>
                                  </w:sdtEndPr>
                                  <w:sdtContent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中山大学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</w:rPr>
                                      <w:t>南方学院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信息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</w:rPr>
                                      <w:t>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top:658.6pt;height:43.9pt;width:516pt;mso-position-horizontal:left;mso-position-horizontal-relative:margin;mso-position-vertical-relative:page;z-index:251659264;v-text-anchor:bottom;mso-width-relative:margin;mso-height-relative:page;mso-width-percent:1000;" filled="f" stroked="f" coordsize="21600,21600" o:gfxdata="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QFw2l&#10;2gAAAAsBAAAPAAAAAAAAAAEAIAAAACIAAABkcnMvZG93bnJldi54bWxQSwECFAAUAAAACACHTuJA&#10;gJtXOR8CAAAaBAAADgAAAAAAAAABACAAAAApAQAAZHJzL2Uyb0RvYy54bWxQSwUGAAAAAAYABgBZ&#10;AQAAugUAAAAA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-692073179"/>
                            <w15:dataBinding w:prefixMappings="xmlns:ns0='http://schemas.microsoft.com/office/2006/coverPageProps' " w:xpath="/ns0:CoverPageProperties[1]/ns0:PublishDate[1]" w:storeItemID="{55AF091B-3C7A-41E3-B477-F2FDAA23CFDA}"/>
                            <w:date w:fullDate="2019-04-11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0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2019-4-11</w:t>
                              </w:r>
                            </w:p>
                          </w:sdtContent>
                        </w:sdt>
                        <w:p>
                          <w:pPr>
                            <w:pStyle w:val="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1557511456"/>
                              <w15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>
                              <w:rPr>
                                <w:b/>
                                <w:caps/>
                                <w:sz w:val="24"/>
                              </w:rPr>
                            </w:sdtEndPr>
                            <w:sdtContent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中山大学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</w:rPr>
                                <w:t>南方学院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信息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</w:rPr>
                                <w:t>中心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宋体" w:hAnsi="宋体"/>
            </w:rPr>
            <w:br w:type="page"/>
          </w:r>
        </w:p>
      </w:sdtContent>
    </w:sdt>
    <w:p>
      <w:pPr>
        <w:pStyle w:val="2"/>
        <w:adjustRightInd w:val="0"/>
        <w:snapToGrid w:val="0"/>
        <w:spacing w:before="312" w:beforeLines="100" w:after="312" w:afterLines="100" w:line="276" w:lineRule="auto"/>
        <w:jc w:val="center"/>
        <w:rPr>
          <w:rFonts w:ascii="宋体" w:hAnsi="宋体"/>
          <w:color w:val="000000"/>
          <w:sz w:val="30"/>
          <w:szCs w:val="30"/>
        </w:rPr>
      </w:pPr>
      <w:bookmarkStart w:id="1" w:name="_Toc491850459"/>
      <w:bookmarkStart w:id="2" w:name="_Toc491855604"/>
      <w:bookmarkStart w:id="3" w:name="_Toc5876184"/>
      <w:r>
        <w:rPr>
          <w:rFonts w:hint="eastAsia" w:ascii="宋体" w:hAnsi="宋体"/>
          <w:color w:val="000000"/>
          <w:sz w:val="30"/>
          <w:szCs w:val="30"/>
        </w:rPr>
        <w:t>目 录</w:t>
      </w:r>
      <w:bookmarkEnd w:id="1"/>
      <w:bookmarkEnd w:id="2"/>
      <w:bookmarkEnd w:id="3"/>
    </w:p>
    <w:p>
      <w:pPr>
        <w:spacing w:line="276" w:lineRule="auto"/>
        <w:rPr>
          <w:rFonts w:ascii="宋体" w:hAnsi="宋体"/>
        </w:rPr>
      </w:pP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 TOC \o "1-3" \h \z \u </w:instrText>
      </w:r>
      <w:r>
        <w:rPr>
          <w:rFonts w:ascii="宋体" w:hAnsi="宋体"/>
        </w:rPr>
        <w:fldChar w:fldCharType="separate"/>
      </w:r>
      <w:r>
        <w:fldChar w:fldCharType="begin"/>
      </w:r>
      <w:r>
        <w:instrText xml:space="preserve"> HYPERLINK \l "_Toc5876183" </w:instrText>
      </w:r>
      <w:r>
        <w:fldChar w:fldCharType="separate"/>
      </w:r>
      <w:r>
        <w:rPr>
          <w:rStyle w:val="18"/>
          <w:rFonts w:hint="eastAsia" w:ascii="宋体" w:hAnsi="宋体"/>
        </w:rPr>
        <w:t>使用手册</w:t>
      </w:r>
      <w:r>
        <w:tab/>
      </w:r>
      <w:r>
        <w:fldChar w:fldCharType="begin"/>
      </w:r>
      <w:r>
        <w:instrText xml:space="preserve"> PAGEREF _Toc5876183 \h </w:instrText>
      </w:r>
      <w:r>
        <w:fldChar w:fldCharType="separate"/>
      </w:r>
      <w:r>
        <w:t>0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"_Toc5876184" </w:instrText>
      </w:r>
      <w:r>
        <w:fldChar w:fldCharType="separate"/>
      </w:r>
      <w:r>
        <w:rPr>
          <w:rStyle w:val="18"/>
          <w:rFonts w:hint="eastAsia" w:ascii="宋体" w:hAnsi="宋体"/>
        </w:rPr>
        <w:t>目</w:t>
      </w:r>
      <w:r>
        <w:rPr>
          <w:rStyle w:val="18"/>
          <w:rFonts w:ascii="宋体" w:hAnsi="宋体"/>
        </w:rPr>
        <w:t xml:space="preserve"> </w:t>
      </w:r>
      <w:r>
        <w:rPr>
          <w:rStyle w:val="18"/>
          <w:rFonts w:hint="eastAsia" w:ascii="宋体" w:hAnsi="宋体"/>
        </w:rPr>
        <w:t>录</w:t>
      </w:r>
      <w:r>
        <w:tab/>
      </w:r>
      <w:r>
        <w:fldChar w:fldCharType="begin"/>
      </w:r>
      <w:r>
        <w:instrText xml:space="preserve"> PAGEREF _Toc5876184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"_Toc5876185" </w:instrText>
      </w:r>
      <w:r>
        <w:fldChar w:fldCharType="separate"/>
      </w:r>
      <w:r>
        <w:rPr>
          <w:rStyle w:val="18"/>
          <w:rFonts w:hint="eastAsia" w:ascii="宋体" w:hAnsi="宋体"/>
        </w:rPr>
        <w:t>概述</w:t>
      </w:r>
      <w:r>
        <w:tab/>
      </w:r>
      <w:r>
        <w:fldChar w:fldCharType="begin"/>
      </w:r>
      <w:r>
        <w:instrText xml:space="preserve"> PAGEREF _Toc5876185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"_Toc5876186" </w:instrText>
      </w:r>
      <w:r>
        <w:fldChar w:fldCharType="separate"/>
      </w:r>
      <w:r>
        <w:rPr>
          <w:rStyle w:val="18"/>
          <w:rFonts w:hint="eastAsia" w:ascii="宋体" w:hAnsi="宋体"/>
        </w:rPr>
        <w:t>流程</w:t>
      </w:r>
      <w:r>
        <w:tab/>
      </w:r>
      <w:r>
        <w:fldChar w:fldCharType="begin"/>
      </w:r>
      <w:r>
        <w:instrText xml:space="preserve"> PAGEREF _Toc5876186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"_Toc5876187" </w:instrText>
      </w:r>
      <w:r>
        <w:fldChar w:fldCharType="separate"/>
      </w:r>
      <w:r>
        <w:rPr>
          <w:rStyle w:val="18"/>
          <w:rFonts w:ascii="宋体" w:hAnsi="宋体"/>
        </w:rPr>
        <w:t>1</w:t>
      </w:r>
      <w:r>
        <w:rPr>
          <w:rStyle w:val="18"/>
          <w:rFonts w:hint="eastAsia" w:ascii="宋体" w:hAnsi="宋体"/>
        </w:rPr>
        <w:t>、开排课前置</w:t>
      </w:r>
      <w:r>
        <w:tab/>
      </w:r>
      <w:r>
        <w:fldChar w:fldCharType="begin"/>
      </w:r>
      <w:r>
        <w:instrText xml:space="preserve"> PAGEREF _Toc5876187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"_Toc5876188" </w:instrText>
      </w:r>
      <w:r>
        <w:fldChar w:fldCharType="separate"/>
      </w:r>
      <w:r>
        <w:rPr>
          <w:rStyle w:val="18"/>
          <w:rFonts w:ascii="宋体" w:hAnsi="宋体"/>
        </w:rPr>
        <w:t xml:space="preserve">1.1 </w:t>
      </w:r>
      <w:r>
        <w:rPr>
          <w:rStyle w:val="18"/>
          <w:rFonts w:hint="eastAsia" w:ascii="宋体" w:hAnsi="宋体"/>
        </w:rPr>
        <w:t>教师限制时段管理</w:t>
      </w:r>
      <w:r>
        <w:tab/>
      </w:r>
      <w:r>
        <w:fldChar w:fldCharType="begin"/>
      </w:r>
      <w:r>
        <w:instrText xml:space="preserve"> PAGEREF _Toc5876188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"_Toc5876189" </w:instrText>
      </w:r>
      <w:r>
        <w:fldChar w:fldCharType="separate"/>
      </w:r>
      <w:r>
        <w:rPr>
          <w:rStyle w:val="18"/>
          <w:rFonts w:ascii="宋体" w:hAnsi="宋体"/>
        </w:rPr>
        <w:t xml:space="preserve">1.2 </w:t>
      </w:r>
      <w:r>
        <w:rPr>
          <w:rStyle w:val="18"/>
          <w:rFonts w:hint="eastAsia" w:ascii="宋体" w:hAnsi="宋体"/>
        </w:rPr>
        <w:t>教室限制时段管理</w:t>
      </w:r>
      <w:r>
        <w:tab/>
      </w:r>
      <w:r>
        <w:fldChar w:fldCharType="begin"/>
      </w:r>
      <w:r>
        <w:instrText xml:space="preserve"> PAGEREF _Toc5876189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"_Toc5876190" </w:instrText>
      </w:r>
      <w:r>
        <w:fldChar w:fldCharType="separate"/>
      </w:r>
      <w:r>
        <w:rPr>
          <w:rStyle w:val="18"/>
          <w:rFonts w:ascii="宋体" w:hAnsi="宋体"/>
        </w:rPr>
        <w:t xml:space="preserve">1.3 </w:t>
      </w:r>
      <w:r>
        <w:rPr>
          <w:rStyle w:val="18"/>
          <w:rFonts w:hint="eastAsia" w:ascii="宋体" w:hAnsi="宋体"/>
        </w:rPr>
        <w:t>课程状态</w:t>
      </w:r>
      <w:r>
        <w:tab/>
      </w:r>
      <w:r>
        <w:fldChar w:fldCharType="begin"/>
      </w:r>
      <w:r>
        <w:instrText xml:space="preserve"> PAGEREF _Toc5876190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"_Toc5876191" </w:instrText>
      </w:r>
      <w:r>
        <w:fldChar w:fldCharType="separate"/>
      </w:r>
      <w:r>
        <w:rPr>
          <w:rStyle w:val="18"/>
          <w:rFonts w:ascii="宋体" w:hAnsi="宋体"/>
        </w:rPr>
        <w:t>2</w:t>
      </w:r>
      <w:r>
        <w:rPr>
          <w:rStyle w:val="18"/>
          <w:rFonts w:hint="eastAsia" w:ascii="宋体" w:hAnsi="宋体"/>
        </w:rPr>
        <w:t>、开排课管理</w:t>
      </w:r>
      <w:r>
        <w:tab/>
      </w:r>
      <w:r>
        <w:fldChar w:fldCharType="begin"/>
      </w:r>
      <w:r>
        <w:instrText xml:space="preserve"> PAGEREF _Toc5876191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"_Toc5876192" </w:instrText>
      </w:r>
      <w:r>
        <w:fldChar w:fldCharType="separate"/>
      </w:r>
      <w:r>
        <w:rPr>
          <w:rStyle w:val="18"/>
          <w:rFonts w:ascii="宋体" w:hAnsi="宋体"/>
        </w:rPr>
        <w:t xml:space="preserve">2.1 </w:t>
      </w:r>
      <w:r>
        <w:rPr>
          <w:rStyle w:val="18"/>
          <w:rFonts w:hint="eastAsia" w:ascii="宋体" w:hAnsi="宋体"/>
        </w:rPr>
        <w:t>开排课任务</w:t>
      </w:r>
      <w:r>
        <w:tab/>
      </w:r>
      <w:r>
        <w:fldChar w:fldCharType="begin"/>
      </w:r>
      <w:r>
        <w:instrText xml:space="preserve"> PAGEREF _Toc5876192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"_Toc5876193" </w:instrText>
      </w:r>
      <w:r>
        <w:fldChar w:fldCharType="separate"/>
      </w:r>
      <w:r>
        <w:rPr>
          <w:rStyle w:val="18"/>
          <w:rFonts w:ascii="宋体" w:hAnsi="宋体"/>
        </w:rPr>
        <w:t xml:space="preserve">2.1.1 </w:t>
      </w:r>
      <w:r>
        <w:rPr>
          <w:rStyle w:val="18"/>
          <w:rFonts w:hint="eastAsia" w:ascii="宋体" w:hAnsi="宋体"/>
        </w:rPr>
        <w:t>进入开排课</w:t>
      </w:r>
      <w:r>
        <w:tab/>
      </w:r>
      <w:r>
        <w:fldChar w:fldCharType="begin"/>
      </w:r>
      <w:r>
        <w:instrText xml:space="preserve"> PAGEREF _Toc5876193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"_Toc5876194" </w:instrText>
      </w:r>
      <w:r>
        <w:fldChar w:fldCharType="separate"/>
      </w:r>
      <w:r>
        <w:rPr>
          <w:rStyle w:val="18"/>
          <w:rFonts w:ascii="宋体" w:hAnsi="宋体"/>
        </w:rPr>
        <w:t xml:space="preserve">2.1.2 </w:t>
      </w:r>
      <w:r>
        <w:rPr>
          <w:rStyle w:val="18"/>
          <w:rFonts w:hint="eastAsia" w:ascii="宋体" w:hAnsi="宋体"/>
        </w:rPr>
        <w:t>开排课提交</w:t>
      </w:r>
      <w:r>
        <w:tab/>
      </w:r>
      <w:r>
        <w:fldChar w:fldCharType="begin"/>
      </w:r>
      <w:r>
        <w:instrText xml:space="preserve"> PAGEREF _Toc5876194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"_Toc5876195" </w:instrText>
      </w:r>
      <w:r>
        <w:fldChar w:fldCharType="separate"/>
      </w:r>
      <w:r>
        <w:rPr>
          <w:rStyle w:val="18"/>
          <w:rFonts w:ascii="宋体" w:hAnsi="宋体"/>
        </w:rPr>
        <w:t xml:space="preserve">2.2 </w:t>
      </w:r>
      <w:r>
        <w:rPr>
          <w:rStyle w:val="18"/>
          <w:rFonts w:hint="eastAsia" w:ascii="宋体" w:hAnsi="宋体"/>
        </w:rPr>
        <w:t>开课</w:t>
      </w:r>
      <w:r>
        <w:tab/>
      </w:r>
      <w:r>
        <w:fldChar w:fldCharType="begin"/>
      </w:r>
      <w:r>
        <w:instrText xml:space="preserve"> PAGEREF _Toc5876195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"_Toc5876196" </w:instrText>
      </w:r>
      <w:r>
        <w:fldChar w:fldCharType="separate"/>
      </w:r>
      <w:r>
        <w:rPr>
          <w:rStyle w:val="18"/>
          <w:rFonts w:ascii="宋体" w:hAnsi="宋体"/>
        </w:rPr>
        <w:t xml:space="preserve">2.2.1 </w:t>
      </w:r>
      <w:r>
        <w:rPr>
          <w:rStyle w:val="18"/>
          <w:rFonts w:hint="eastAsia" w:ascii="宋体" w:hAnsi="宋体"/>
        </w:rPr>
        <w:t>教学单位进行开课</w:t>
      </w:r>
      <w:r>
        <w:tab/>
      </w:r>
      <w:r>
        <w:fldChar w:fldCharType="begin"/>
      </w:r>
      <w:r>
        <w:instrText xml:space="preserve"> PAGEREF _Toc5876196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"_Toc5876197" </w:instrText>
      </w:r>
      <w:r>
        <w:fldChar w:fldCharType="separate"/>
      </w:r>
      <w:r>
        <w:rPr>
          <w:rStyle w:val="18"/>
          <w:rFonts w:ascii="宋体" w:hAnsi="宋体"/>
        </w:rPr>
        <w:t xml:space="preserve">2.2.2 </w:t>
      </w:r>
      <w:r>
        <w:rPr>
          <w:rStyle w:val="18"/>
          <w:rFonts w:hint="eastAsia" w:ascii="宋体" w:hAnsi="宋体"/>
        </w:rPr>
        <w:t>单独开课</w:t>
      </w:r>
      <w:r>
        <w:tab/>
      </w:r>
      <w:r>
        <w:fldChar w:fldCharType="begin"/>
      </w:r>
      <w:r>
        <w:instrText xml:space="preserve"> PAGEREF _Toc5876197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"_Toc5876198" </w:instrText>
      </w:r>
      <w:r>
        <w:fldChar w:fldCharType="separate"/>
      </w:r>
      <w:r>
        <w:rPr>
          <w:rStyle w:val="18"/>
          <w:rFonts w:ascii="宋体" w:hAnsi="宋体"/>
        </w:rPr>
        <w:t xml:space="preserve">2.2.3 </w:t>
      </w:r>
      <w:r>
        <w:rPr>
          <w:rStyle w:val="18"/>
          <w:rFonts w:hint="eastAsia" w:ascii="宋体" w:hAnsi="宋体"/>
        </w:rPr>
        <w:t>合并开课</w:t>
      </w:r>
      <w:r>
        <w:tab/>
      </w:r>
      <w:r>
        <w:fldChar w:fldCharType="begin"/>
      </w:r>
      <w:r>
        <w:instrText xml:space="preserve"> PAGEREF _Toc5876198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"_Toc5876199" </w:instrText>
      </w:r>
      <w:r>
        <w:fldChar w:fldCharType="separate"/>
      </w:r>
      <w:r>
        <w:rPr>
          <w:rStyle w:val="18"/>
          <w:rFonts w:ascii="宋体" w:hAnsi="宋体"/>
        </w:rPr>
        <w:t xml:space="preserve">2.2.4 </w:t>
      </w:r>
      <w:r>
        <w:rPr>
          <w:rStyle w:val="18"/>
          <w:rFonts w:hint="eastAsia" w:ascii="宋体" w:hAnsi="宋体"/>
        </w:rPr>
        <w:t>申请停开</w:t>
      </w:r>
      <w:r>
        <w:tab/>
      </w:r>
      <w:r>
        <w:fldChar w:fldCharType="begin"/>
      </w:r>
      <w:r>
        <w:instrText xml:space="preserve"> PAGEREF _Toc5876199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"_Toc5876200" </w:instrText>
      </w:r>
      <w:r>
        <w:fldChar w:fldCharType="separate"/>
      </w:r>
      <w:r>
        <w:rPr>
          <w:rStyle w:val="18"/>
          <w:rFonts w:ascii="宋体" w:hAnsi="宋体"/>
        </w:rPr>
        <w:t xml:space="preserve">2.2.4 </w:t>
      </w:r>
      <w:r>
        <w:rPr>
          <w:rStyle w:val="18"/>
          <w:rFonts w:hint="eastAsia" w:ascii="宋体" w:hAnsi="宋体"/>
        </w:rPr>
        <w:t>恢复开课</w:t>
      </w:r>
      <w:r>
        <w:tab/>
      </w:r>
      <w:r>
        <w:fldChar w:fldCharType="begin"/>
      </w:r>
      <w:r>
        <w:instrText xml:space="preserve"> PAGEREF _Toc5876200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"_Toc5876201" </w:instrText>
      </w:r>
      <w:r>
        <w:fldChar w:fldCharType="separate"/>
      </w:r>
      <w:r>
        <w:rPr>
          <w:rStyle w:val="18"/>
          <w:rFonts w:ascii="宋体" w:hAnsi="宋体"/>
        </w:rPr>
        <w:t>3</w:t>
      </w:r>
      <w:r>
        <w:rPr>
          <w:rStyle w:val="18"/>
          <w:rFonts w:hint="eastAsia" w:ascii="宋体" w:hAnsi="宋体"/>
        </w:rPr>
        <w:t>、排课</w:t>
      </w:r>
      <w:r>
        <w:tab/>
      </w:r>
      <w:r>
        <w:fldChar w:fldCharType="begin"/>
      </w:r>
      <w:r>
        <w:instrText xml:space="preserve"> PAGEREF _Toc5876201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"_Toc5876202" </w:instrText>
      </w:r>
      <w:r>
        <w:fldChar w:fldCharType="separate"/>
      </w:r>
      <w:r>
        <w:rPr>
          <w:rStyle w:val="18"/>
          <w:rFonts w:ascii="宋体" w:hAnsi="宋体"/>
        </w:rPr>
        <w:t xml:space="preserve">3.1 </w:t>
      </w:r>
      <w:r>
        <w:rPr>
          <w:rStyle w:val="18"/>
          <w:rFonts w:hint="eastAsia" w:ascii="宋体" w:hAnsi="宋体"/>
        </w:rPr>
        <w:t>排课介绍</w:t>
      </w:r>
      <w:r>
        <w:tab/>
      </w:r>
      <w:r>
        <w:fldChar w:fldCharType="begin"/>
      </w:r>
      <w:r>
        <w:instrText xml:space="preserve"> PAGEREF _Toc5876202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2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"_Toc5876203" </w:instrText>
      </w:r>
      <w:r>
        <w:fldChar w:fldCharType="separate"/>
      </w:r>
      <w:r>
        <w:rPr>
          <w:rStyle w:val="18"/>
          <w:rFonts w:ascii="宋体" w:hAnsi="宋体"/>
        </w:rPr>
        <w:t xml:space="preserve">3.2 </w:t>
      </w:r>
      <w:r>
        <w:rPr>
          <w:rStyle w:val="18"/>
          <w:rFonts w:hint="eastAsia" w:ascii="宋体" w:hAnsi="宋体"/>
        </w:rPr>
        <w:t>教学单位排课</w:t>
      </w:r>
      <w:r>
        <w:tab/>
      </w:r>
      <w:r>
        <w:fldChar w:fldCharType="begin"/>
      </w:r>
      <w:r>
        <w:instrText xml:space="preserve"> PAGEREF _Toc5876203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"_Toc5876204" </w:instrText>
      </w:r>
      <w:r>
        <w:fldChar w:fldCharType="separate"/>
      </w:r>
      <w:r>
        <w:rPr>
          <w:rStyle w:val="18"/>
          <w:rFonts w:ascii="宋体" w:hAnsi="宋体"/>
        </w:rPr>
        <w:t>4</w:t>
      </w:r>
      <w:r>
        <w:rPr>
          <w:rStyle w:val="18"/>
          <w:rFonts w:hint="eastAsia" w:ascii="宋体" w:hAnsi="宋体"/>
        </w:rPr>
        <w:t>、开排课统计</w:t>
      </w:r>
      <w:r>
        <w:tab/>
      </w:r>
      <w:r>
        <w:fldChar w:fldCharType="begin"/>
      </w:r>
      <w:r>
        <w:instrText xml:space="preserve"> PAGEREF _Toc5876204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"_Toc5876208" </w:instrText>
      </w:r>
      <w:r>
        <w:fldChar w:fldCharType="separate"/>
      </w:r>
      <w:r>
        <w:rPr>
          <w:rStyle w:val="18"/>
          <w:rFonts w:hint="eastAsia" w:ascii="宋体" w:hAnsi="宋体"/>
          <w:lang w:val="en-US" w:eastAsia="zh-CN"/>
        </w:rPr>
        <w:t>5</w:t>
      </w:r>
      <w:r>
        <w:rPr>
          <w:rStyle w:val="18"/>
          <w:rFonts w:hint="eastAsia" w:ascii="宋体" w:hAnsi="宋体"/>
        </w:rPr>
        <w:t>、课程表</w:t>
      </w:r>
      <w:r>
        <w:tab/>
      </w:r>
      <w:r>
        <w:fldChar w:fldCharType="begin"/>
      </w:r>
      <w:r>
        <w:instrText xml:space="preserve"> PAGEREF _Toc5876208 \h </w:instrText>
      </w:r>
      <w:r>
        <w:fldChar w:fldCharType="separate"/>
      </w:r>
      <w:r>
        <w:t>1</w:t>
      </w:r>
      <w:r>
        <w:rPr>
          <w:rFonts w:hint="eastAsia"/>
          <w:lang w:val="en-US" w:eastAsia="zh-CN"/>
        </w:rPr>
        <w:t>4</w:t>
      </w:r>
      <w:r>
        <w:fldChar w:fldCharType="end"/>
      </w:r>
      <w:r>
        <w:fldChar w:fldCharType="end"/>
      </w:r>
    </w:p>
    <w:p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fldChar w:fldCharType="end"/>
      </w:r>
    </w:p>
    <w:p>
      <w:pPr>
        <w:widowControl/>
        <w:spacing w:line="276" w:lineRule="auto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br w:type="page"/>
      </w:r>
    </w:p>
    <w:p>
      <w:pPr>
        <w:pStyle w:val="2"/>
        <w:adjustRightInd w:val="0"/>
        <w:snapToGrid w:val="0"/>
        <w:spacing w:before="312" w:beforeLines="100" w:after="312" w:afterLines="100" w:line="276" w:lineRule="auto"/>
        <w:rPr>
          <w:rFonts w:ascii="宋体" w:hAnsi="宋体"/>
          <w:color w:val="000000"/>
          <w:sz w:val="30"/>
          <w:szCs w:val="30"/>
        </w:rPr>
      </w:pPr>
      <w:bookmarkStart w:id="4" w:name="_Toc5876185"/>
      <w:r>
        <w:rPr>
          <w:rFonts w:hint="eastAsia" w:ascii="宋体" w:hAnsi="宋体"/>
          <w:color w:val="000000"/>
          <w:sz w:val="30"/>
          <w:szCs w:val="30"/>
        </w:rPr>
        <w:t>概述</w:t>
      </w:r>
      <w:bookmarkEnd w:id="4"/>
    </w:p>
    <w:p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开排课系统功能主要包括：开排课前置，开排课管理，配课管理，课程表等。</w:t>
      </w:r>
      <w:bookmarkStart w:id="34" w:name="_GoBack"/>
      <w:bookmarkEnd w:id="34"/>
    </w:p>
    <w:p>
      <w:pPr>
        <w:adjustRightInd w:val="0"/>
        <w:snapToGrid w:val="0"/>
        <w:spacing w:line="276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3204210" cy="20961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7174" cy="209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adjustRightInd w:val="0"/>
        <w:snapToGrid w:val="0"/>
        <w:spacing w:before="312" w:beforeLines="100" w:after="312" w:afterLines="100" w:line="276" w:lineRule="auto"/>
        <w:rPr>
          <w:rFonts w:ascii="宋体" w:hAnsi="宋体"/>
          <w:color w:val="000000"/>
          <w:sz w:val="30"/>
          <w:szCs w:val="30"/>
        </w:rPr>
      </w:pPr>
      <w:bookmarkStart w:id="5" w:name="_Toc5876186"/>
      <w:r>
        <w:rPr>
          <w:rFonts w:hint="eastAsia" w:ascii="宋体" w:hAnsi="宋体"/>
          <w:color w:val="000000"/>
          <w:sz w:val="30"/>
          <w:szCs w:val="30"/>
        </w:rPr>
        <w:t>流程</w:t>
      </w:r>
      <w:bookmarkEnd w:id="5"/>
    </w:p>
    <w:p>
      <w:pPr>
        <w:adjustRightInd w:val="0"/>
        <w:snapToGrid w:val="0"/>
        <w:spacing w:line="276" w:lineRule="auto"/>
        <w:ind w:firstLine="210" w:firstLineChars="100"/>
        <w:jc w:val="left"/>
        <w:rPr>
          <w:rFonts w:ascii="宋体" w:hAnsi="宋体"/>
        </w:rPr>
      </w:pPr>
      <w:r>
        <w:rPr>
          <w:rFonts w:hint="eastAsia" w:ascii="宋体" w:hAnsi="宋体"/>
        </w:rPr>
        <w:t>1、教务设置“开排课前置”（课表中设置教师限时段、教室限时段）</w:t>
      </w:r>
    </w:p>
    <w:p>
      <w:pPr>
        <w:adjustRightInd w:val="0"/>
        <w:snapToGrid w:val="0"/>
        <w:spacing w:line="276" w:lineRule="auto"/>
        <w:ind w:firstLine="210" w:firstLineChars="100"/>
        <w:jc w:val="left"/>
        <w:rPr>
          <w:rFonts w:ascii="宋体" w:hAnsi="宋体"/>
        </w:rPr>
      </w:pPr>
      <w:r>
        <w:rPr>
          <w:rFonts w:hint="eastAsia" w:ascii="宋体" w:hAnsi="宋体"/>
        </w:rPr>
        <w:t>2、教学单位开课、排课</w:t>
      </w:r>
    </w:p>
    <w:p>
      <w:pPr>
        <w:adjustRightInd w:val="0"/>
        <w:snapToGrid w:val="0"/>
        <w:spacing w:line="276" w:lineRule="auto"/>
        <w:ind w:firstLine="210" w:firstLineChars="100"/>
        <w:jc w:val="left"/>
        <w:rPr>
          <w:rFonts w:ascii="宋体" w:hAnsi="宋体"/>
        </w:rPr>
      </w:pPr>
      <w:r>
        <w:rPr>
          <w:rFonts w:hint="eastAsia" w:ascii="宋体" w:hAnsi="宋体"/>
        </w:rPr>
        <w:t>3、教学单位对新生配课</w:t>
      </w:r>
    </w:p>
    <w:p>
      <w:pPr>
        <w:adjustRightInd w:val="0"/>
        <w:snapToGrid w:val="0"/>
        <w:spacing w:line="276" w:lineRule="auto"/>
        <w:ind w:firstLine="210" w:firstLineChars="100"/>
        <w:jc w:val="left"/>
        <w:rPr>
          <w:rFonts w:ascii="宋体" w:hAnsi="宋体"/>
        </w:rPr>
      </w:pPr>
      <w:r>
        <w:rPr>
          <w:rFonts w:hint="eastAsia" w:ascii="宋体" w:hAnsi="宋体"/>
        </w:rPr>
        <w:t>4、查看课程表</w:t>
      </w:r>
    </w:p>
    <w:p>
      <w:pPr>
        <w:adjustRightInd w:val="0"/>
        <w:snapToGrid w:val="0"/>
        <w:spacing w:line="276" w:lineRule="auto"/>
        <w:jc w:val="left"/>
        <w:rPr>
          <w:rFonts w:ascii="宋体" w:hAnsi="宋体"/>
        </w:rPr>
      </w:pPr>
    </w:p>
    <w:p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hint="eastAsia" w:ascii="宋体" w:hAnsi="宋体"/>
        </w:rPr>
        <w:t>以下为各部分的操作说明。</w:t>
      </w:r>
    </w:p>
    <w:p>
      <w:pPr>
        <w:pStyle w:val="2"/>
        <w:adjustRightInd w:val="0"/>
        <w:snapToGrid w:val="0"/>
        <w:spacing w:before="312" w:beforeLines="100" w:after="312" w:afterLines="100" w:line="276" w:lineRule="auto"/>
        <w:rPr>
          <w:rFonts w:ascii="宋体" w:hAnsi="宋体"/>
          <w:color w:val="000000"/>
          <w:sz w:val="30"/>
          <w:szCs w:val="30"/>
        </w:rPr>
      </w:pPr>
      <w:bookmarkStart w:id="6" w:name="_Toc5876187"/>
      <w:r>
        <w:rPr>
          <w:rFonts w:hint="eastAsia" w:ascii="宋体" w:hAnsi="宋体"/>
          <w:color w:val="000000"/>
          <w:sz w:val="30"/>
          <w:szCs w:val="30"/>
        </w:rPr>
        <w:t>1、开排课前置</w:t>
      </w:r>
      <w:bookmarkEnd w:id="6"/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7" w:name="_Toc109878511"/>
      <w:bookmarkStart w:id="8" w:name="_Toc173228153"/>
      <w:bookmarkStart w:id="9" w:name="_Toc173295364"/>
      <w:bookmarkStart w:id="10" w:name="_Toc5876188"/>
      <w:r>
        <w:rPr>
          <w:rFonts w:hint="eastAsia" w:ascii="宋体" w:hAnsi="宋体" w:eastAsia="宋体"/>
          <w:color w:val="000000"/>
          <w:sz w:val="24"/>
          <w:szCs w:val="24"/>
        </w:rPr>
        <w:t>1.1</w:t>
      </w:r>
      <w:bookmarkEnd w:id="7"/>
      <w:bookmarkEnd w:id="8"/>
      <w:bookmarkEnd w:id="9"/>
      <w:r>
        <w:rPr>
          <w:rFonts w:ascii="宋体" w:hAnsi="宋体" w:eastAsia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/>
          <w:color w:val="000000"/>
          <w:sz w:val="24"/>
          <w:szCs w:val="24"/>
        </w:rPr>
        <w:t>教师限制时段管理</w:t>
      </w:r>
      <w:bookmarkEnd w:id="10"/>
    </w:p>
    <w:p>
      <w:pPr>
        <w:spacing w:line="276" w:lineRule="auto"/>
      </w:pPr>
      <w:r>
        <w:rPr>
          <w:rFonts w:hint="eastAsia"/>
        </w:rPr>
        <w:t xml:space="preserve">     录入教师姓名、工号，查询出课表，设置课表中教师的限制条件。</w:t>
      </w:r>
    </w:p>
    <w:p>
      <w:pPr>
        <w:adjustRightInd w:val="0"/>
        <w:snapToGrid w:val="0"/>
        <w:spacing w:line="276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382260" cy="1969770"/>
            <wp:effectExtent l="0" t="0" r="889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7728" cy="196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276" w:lineRule="auto"/>
        <w:ind w:firstLine="420" w:firstLineChars="200"/>
        <w:rPr>
          <w:rFonts w:ascii="宋体" w:hAnsi="宋体"/>
          <w:color w:val="000000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11" w:name="_Toc5876189"/>
      <w:r>
        <w:rPr>
          <w:rFonts w:hint="eastAsia" w:ascii="宋体" w:hAnsi="宋体" w:eastAsia="宋体"/>
          <w:color w:val="000000"/>
          <w:sz w:val="24"/>
          <w:szCs w:val="24"/>
        </w:rPr>
        <w:t>1.2</w:t>
      </w:r>
      <w:r>
        <w:rPr>
          <w:rFonts w:ascii="宋体" w:hAnsi="宋体" w:eastAsia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/>
          <w:color w:val="000000"/>
          <w:sz w:val="24"/>
          <w:szCs w:val="24"/>
        </w:rPr>
        <w:t>教室限制时段管理</w:t>
      </w:r>
      <w:bookmarkEnd w:id="11"/>
    </w:p>
    <w:p>
      <w:pPr>
        <w:spacing w:line="276" w:lineRule="auto"/>
        <w:ind w:firstLine="210" w:firstLineChars="100"/>
      </w:pPr>
      <w:r>
        <w:rPr>
          <w:rFonts w:hint="eastAsia"/>
        </w:rPr>
        <w:t>录入教室名称、编号，查询出课表，设置课表中教室的限制条件。</w:t>
      </w:r>
    </w:p>
    <w:p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ascii="宋体" w:hAnsi="宋体"/>
        </w:rPr>
        <w:drawing>
          <wp:inline distT="0" distB="0" distL="0" distR="0">
            <wp:extent cx="5274310" cy="168973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276" w:lineRule="auto"/>
        <w:ind w:firstLine="397"/>
        <w:rPr>
          <w:rFonts w:ascii="宋体" w:hAnsi="宋体"/>
          <w:color w:val="000000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12" w:name="_Toc5876190"/>
      <w:r>
        <w:rPr>
          <w:rFonts w:hint="eastAsia" w:ascii="宋体" w:hAnsi="宋体" w:eastAsia="宋体"/>
          <w:color w:val="000000"/>
          <w:sz w:val="24"/>
          <w:szCs w:val="24"/>
        </w:rPr>
        <w:t>1.3</w:t>
      </w:r>
      <w:r>
        <w:rPr>
          <w:rFonts w:ascii="宋体" w:hAnsi="宋体" w:eastAsia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/>
          <w:color w:val="000000"/>
          <w:sz w:val="24"/>
          <w:szCs w:val="24"/>
        </w:rPr>
        <w:t>课程状态</w:t>
      </w:r>
      <w:bookmarkEnd w:id="12"/>
    </w:p>
    <w:p>
      <w:pPr>
        <w:adjustRightInd w:val="0"/>
        <w:snapToGrid w:val="0"/>
        <w:spacing w:line="276" w:lineRule="auto"/>
        <w:ind w:firstLine="210" w:firstLineChars="1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查询某个课程的开课、排课、合并、配课/选课情况和状态</w:t>
      </w:r>
    </w:p>
    <w:p>
      <w:pPr>
        <w:adjustRightInd w:val="0"/>
        <w:snapToGrid w:val="0"/>
        <w:spacing w:line="276" w:lineRule="auto"/>
        <w:rPr>
          <w:rFonts w:ascii="宋体" w:hAnsi="宋体"/>
          <w:color w:val="000000"/>
        </w:rPr>
      </w:pPr>
      <w:r>
        <w:rPr>
          <w:rFonts w:ascii="宋体" w:hAnsi="宋体"/>
        </w:rPr>
        <w:drawing>
          <wp:inline distT="0" distB="0" distL="0" distR="0">
            <wp:extent cx="5274310" cy="2360930"/>
            <wp:effectExtent l="0" t="0" r="2540" b="127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adjustRightInd w:val="0"/>
        <w:snapToGrid w:val="0"/>
        <w:spacing w:before="312" w:beforeLines="100" w:after="312" w:afterLines="100" w:line="276" w:lineRule="auto"/>
        <w:rPr>
          <w:rFonts w:ascii="宋体" w:hAnsi="宋体"/>
          <w:color w:val="000000"/>
          <w:sz w:val="30"/>
          <w:szCs w:val="30"/>
        </w:rPr>
      </w:pPr>
      <w:bookmarkStart w:id="13" w:name="_Toc5876191"/>
      <w:r>
        <w:rPr>
          <w:rFonts w:hint="eastAsia" w:ascii="宋体" w:hAnsi="宋体"/>
          <w:color w:val="000000"/>
          <w:sz w:val="30"/>
          <w:szCs w:val="30"/>
        </w:rPr>
        <w:t>2、开排课管理</w:t>
      </w:r>
      <w:bookmarkEnd w:id="13"/>
    </w:p>
    <w:p>
      <w:r>
        <w:rPr>
          <w:rFonts w:hint="eastAsia"/>
        </w:rPr>
        <w:t xml:space="preserve">    包括开课、排课，教学单位还可以单独开课、合并开课、申请停开、恢复开课等功能，还可以实现大班套小班的管理。</w:t>
      </w:r>
    </w:p>
    <w:p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029200" cy="16046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60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14" w:name="_Toc5876192"/>
      <w:r>
        <w:rPr>
          <w:rFonts w:hint="eastAsia" w:ascii="宋体" w:hAnsi="宋体" w:eastAsia="宋体"/>
          <w:color w:val="000000"/>
          <w:sz w:val="24"/>
          <w:szCs w:val="24"/>
        </w:rPr>
        <w:t>2.1 开排课任务</w:t>
      </w:r>
      <w:bookmarkEnd w:id="14"/>
    </w:p>
    <w:p>
      <w:pPr>
        <w:pStyle w:val="4"/>
        <w:spacing w:line="276" w:lineRule="auto"/>
        <w:rPr>
          <w:rFonts w:ascii="宋体" w:hAnsi="宋体"/>
          <w:sz w:val="21"/>
        </w:rPr>
      </w:pPr>
      <w:bookmarkStart w:id="15" w:name="_Toc5876193"/>
      <w:r>
        <w:rPr>
          <w:rFonts w:hint="eastAsia" w:ascii="宋体" w:hAnsi="宋体"/>
          <w:sz w:val="21"/>
        </w:rPr>
        <w:t>2.1.1 进入开排课</w:t>
      </w:r>
      <w:bookmarkEnd w:id="15"/>
    </w:p>
    <w:p>
      <w:pPr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>选中需要开排课的学年学期进入开排课管理页面。（如下3.2）</w:t>
      </w:r>
    </w:p>
    <w:p>
      <w:pPr>
        <w:adjustRightInd w:val="0"/>
        <w:snapToGrid w:val="0"/>
        <w:spacing w:line="276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1692910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276" w:lineRule="auto"/>
        <w:rPr>
          <w:rFonts w:ascii="宋体" w:hAnsi="宋体"/>
          <w:sz w:val="21"/>
        </w:rPr>
      </w:pPr>
      <w:bookmarkStart w:id="16" w:name="_Toc5876194"/>
      <w:r>
        <w:rPr>
          <w:rFonts w:hint="eastAsia" w:ascii="宋体" w:hAnsi="宋体"/>
          <w:sz w:val="21"/>
        </w:rPr>
        <w:t>2.1.2 开排课提交</w:t>
      </w:r>
      <w:bookmarkEnd w:id="16"/>
    </w:p>
    <w:p>
      <w:pPr>
        <w:adjustRightInd w:val="0"/>
        <w:snapToGrid w:val="0"/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   教学单位完成排课任务后，点击“申请审批”，提交开排课结果，教务处会进行审批。</w:t>
      </w:r>
    </w:p>
    <w:p>
      <w:pPr>
        <w:adjustRightInd w:val="0"/>
        <w:snapToGrid w:val="0"/>
        <w:spacing w:line="276" w:lineRule="auto"/>
        <w:rPr>
          <w:rFonts w:ascii="宋体" w:hAnsi="宋体"/>
        </w:rPr>
      </w:pPr>
      <w:r>
        <w:drawing>
          <wp:inline distT="0" distB="0" distL="0" distR="0">
            <wp:extent cx="5274310" cy="1748790"/>
            <wp:effectExtent l="0" t="0" r="2540" b="381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276" w:lineRule="auto"/>
        <w:ind w:firstLine="422" w:firstLineChars="200"/>
        <w:rPr>
          <w:rFonts w:ascii="宋体" w:hAnsi="宋体"/>
          <w:b/>
          <w:color w:val="FF0000"/>
        </w:rPr>
      </w:pPr>
      <w:r>
        <w:rPr>
          <w:rFonts w:hint="eastAsia" w:ascii="宋体" w:hAnsi="宋体"/>
          <w:b/>
          <w:color w:val="FF0000"/>
        </w:rPr>
        <w:t>*特别说明：</w:t>
      </w:r>
    </w:p>
    <w:p>
      <w:pPr>
        <w:adjustRightInd w:val="0"/>
        <w:snapToGrid w:val="0"/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1.确定完成了该学年学期全部排课后，才提交“申请审批”；</w:t>
      </w:r>
    </w:p>
    <w:p>
      <w:pPr>
        <w:adjustRightInd w:val="0"/>
        <w:snapToGrid w:val="0"/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2.教学班排课受开排课任务时间限制（开始时间—结束时间），若超出时间限制将不允许排课，需要联系教务管理员开放排课权限，因此教学单位需要在</w:t>
      </w:r>
      <w:r>
        <w:rPr>
          <w:rFonts w:hint="eastAsia" w:ascii="宋体" w:hAnsi="宋体"/>
          <w:b/>
        </w:rPr>
        <w:t>规定时间期限内</w:t>
      </w:r>
      <w:r>
        <w:rPr>
          <w:rFonts w:hint="eastAsia" w:ascii="宋体" w:hAnsi="宋体"/>
        </w:rPr>
        <w:t>完成开排课工作；</w:t>
      </w:r>
    </w:p>
    <w:p>
      <w:pPr>
        <w:adjustRightInd w:val="0"/>
        <w:snapToGrid w:val="0"/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3.当开排课任务通过审批后，已排课的教学班没有学生时，能通过修改申请，审批通过后生效；但一旦教学班有学生就不能再申请修改排课结果，只能通过调停课处理。</w:t>
      </w:r>
    </w:p>
    <w:p>
      <w:pPr>
        <w:adjustRightInd w:val="0"/>
        <w:snapToGrid w:val="0"/>
        <w:spacing w:line="276" w:lineRule="auto"/>
        <w:rPr>
          <w:rFonts w:ascii="宋体" w:hAnsi="宋体"/>
        </w:rPr>
      </w:pPr>
    </w:p>
    <w:p>
      <w:pPr>
        <w:pStyle w:val="3"/>
        <w:adjustRightInd w:val="0"/>
        <w:snapToGrid w:val="0"/>
        <w:spacing w:before="0" w:after="0"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17" w:name="_Toc5876195"/>
      <w:r>
        <w:rPr>
          <w:rFonts w:hint="eastAsia" w:ascii="宋体" w:hAnsi="宋体" w:eastAsia="宋体"/>
          <w:color w:val="000000"/>
          <w:sz w:val="24"/>
          <w:szCs w:val="24"/>
        </w:rPr>
        <w:t>2.2 开课</w:t>
      </w:r>
      <w:bookmarkEnd w:id="17"/>
    </w:p>
    <w:p>
      <w:pPr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先开课后排课</w:t>
      </w:r>
    </w:p>
    <w:p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179578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120" w:after="120" w:line="276" w:lineRule="auto"/>
        <w:rPr>
          <w:rFonts w:ascii="宋体" w:hAnsi="宋体"/>
          <w:sz w:val="21"/>
        </w:rPr>
      </w:pPr>
      <w:bookmarkStart w:id="18" w:name="_Toc173228157"/>
      <w:bookmarkStart w:id="19" w:name="_Toc173295368"/>
      <w:bookmarkStart w:id="20" w:name="_Toc5876196"/>
      <w:r>
        <w:rPr>
          <w:rFonts w:hint="eastAsia" w:ascii="宋体" w:hAnsi="宋体"/>
          <w:sz w:val="21"/>
        </w:rPr>
        <w:t>2.2.</w:t>
      </w:r>
      <w:bookmarkEnd w:id="18"/>
      <w:bookmarkEnd w:id="19"/>
      <w:r>
        <w:rPr>
          <w:rFonts w:hint="eastAsia" w:ascii="宋体" w:hAnsi="宋体"/>
          <w:sz w:val="21"/>
        </w:rPr>
        <w:t>1 教学单位进行开课</w:t>
      </w:r>
      <w:bookmarkEnd w:id="20"/>
    </w:p>
    <w:p>
      <w:pPr>
        <w:spacing w:line="276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操作界面：开排课系统---》开排课任务---》选中开课学期，点击开排课</w:t>
      </w:r>
    </w:p>
    <w:p>
      <w:pPr>
        <w:spacing w:line="276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选择好信息后，点击开课，不选条件默认本学院所有专业、所有入学年份都开课：</w:t>
      </w:r>
    </w:p>
    <w:p>
      <w:pPr>
        <w:spacing w:line="276" w:lineRule="auto"/>
        <w:rPr>
          <w:rFonts w:ascii="宋体" w:hAnsi="宋体"/>
        </w:rPr>
      </w:pPr>
      <w:r>
        <w:drawing>
          <wp:inline distT="0" distB="0" distL="0" distR="0">
            <wp:extent cx="5274310" cy="1249045"/>
            <wp:effectExtent l="0" t="0" r="2540" b="825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说明：开课学生年级是适用于针对某年级的学生进行开课的，正常开课可以做选择对应入学年份。默认不选的话，则对所有的开课学生年级开课。</w:t>
      </w:r>
    </w:p>
    <w:p>
      <w:pPr>
        <w:spacing w:line="276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例如：电气与计算机工程学院，如果需要给2017级入学的学生开课，则需要选择：开课学生年级2017—2018。点击开课后，刷新一下界面，2017级学生的开课课程就会由系统自动筛选出来：</w:t>
      </w:r>
    </w:p>
    <w:p>
      <w:pPr>
        <w:spacing w:line="276" w:lineRule="auto"/>
        <w:rPr>
          <w:rFonts w:ascii="宋体" w:hAnsi="宋体"/>
          <w:sz w:val="22"/>
        </w:rPr>
      </w:pPr>
      <w:r>
        <w:rPr>
          <w:rFonts w:ascii="宋体" w:hAnsi="宋体"/>
        </w:rPr>
        <w:drawing>
          <wp:inline distT="0" distB="0" distL="0" distR="0">
            <wp:extent cx="5274310" cy="2379980"/>
            <wp:effectExtent l="0" t="0" r="2540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sz w:val="22"/>
        </w:rPr>
      </w:pPr>
      <w:r>
        <w:rPr>
          <w:rFonts w:hint="eastAsia" w:ascii="宋体" w:hAnsi="宋体"/>
          <w:sz w:val="22"/>
        </w:rPr>
        <w:t>说明：</w:t>
      </w:r>
    </w:p>
    <w:p>
      <w:pPr>
        <w:numPr>
          <w:ilvl w:val="0"/>
          <w:numId w:val="1"/>
        </w:numPr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>、对于体育，大英和思政课，是由对应的教学单位开课的。</w:t>
      </w:r>
    </w:p>
    <w:p>
      <w:pPr>
        <w:numPr>
          <w:ilvl w:val="0"/>
          <w:numId w:val="1"/>
        </w:numPr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>、可以对上面的课程进行查看、修改和删除操作。</w:t>
      </w:r>
    </w:p>
    <w:p>
      <w:pPr>
        <w:numPr>
          <w:ilvl w:val="0"/>
          <w:numId w:val="1"/>
        </w:numPr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>、停开课程、恢复开课</w:t>
      </w:r>
    </w:p>
    <w:p>
      <w:pPr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如果计划停开某门课程，可以点击“申请停开”后，提交停开申请，教务审核通过后，该课程停开；恢复开课的操作类同。</w:t>
      </w:r>
    </w:p>
    <w:p>
      <w:pPr>
        <w:spacing w:line="276" w:lineRule="auto"/>
        <w:rPr>
          <w:rFonts w:ascii="宋体" w:hAnsi="宋体"/>
          <w:sz w:val="22"/>
        </w:rPr>
      </w:pPr>
    </w:p>
    <w:p>
      <w:pPr>
        <w:pStyle w:val="4"/>
        <w:spacing w:before="120" w:after="120" w:line="276" w:lineRule="auto"/>
        <w:rPr>
          <w:rFonts w:ascii="宋体" w:hAnsi="宋体"/>
          <w:sz w:val="21"/>
        </w:rPr>
      </w:pPr>
      <w:bookmarkStart w:id="21" w:name="_Toc5876197"/>
      <w:r>
        <w:rPr>
          <w:rFonts w:hint="eastAsia" w:ascii="宋体" w:hAnsi="宋体"/>
          <w:sz w:val="21"/>
        </w:rPr>
        <w:t>2.2.2 单独开课</w:t>
      </w:r>
      <w:bookmarkEnd w:id="21"/>
    </w:p>
    <w:p>
      <w:pPr>
        <w:spacing w:line="276" w:lineRule="auto"/>
        <w:ind w:firstLine="210" w:firstLineChars="100"/>
        <w:rPr>
          <w:rFonts w:ascii="宋体" w:hAnsi="宋体"/>
        </w:rPr>
      </w:pPr>
      <w:r>
        <w:rPr>
          <w:rFonts w:hint="eastAsia" w:ascii="宋体" w:hAnsi="宋体"/>
        </w:rPr>
        <w:t>操作界面：开排课系统---》开排课任务---》选中课程---》点击单独开课</w:t>
      </w:r>
    </w:p>
    <w:p>
      <w:pPr>
        <w:pStyle w:val="6"/>
        <w:spacing w:line="276" w:lineRule="auto"/>
        <w:rPr>
          <w:rFonts w:ascii="宋体" w:hAnsi="宋体"/>
        </w:rPr>
      </w:pP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>说明：在培养方案中，不在原计划学期开课的课程都需要单独开课（例如我想在这学期开某门课，但是这学期没有这门课，我可以在培养方案中查询出这节课然后单独开课），各教学单位需要单独开设的课程可以按照以下。</w:t>
      </w:r>
    </w:p>
    <w:p>
      <w:pPr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 操作步骤如下</w:t>
      </w:r>
    </w:p>
    <w:p>
      <w:pPr>
        <w:pStyle w:val="25"/>
        <w:numPr>
          <w:ilvl w:val="0"/>
          <w:numId w:val="2"/>
        </w:numPr>
        <w:spacing w:line="276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点击开课管理的“单独开课”</w:t>
      </w:r>
    </w:p>
    <w:p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2030095"/>
            <wp:effectExtent l="0" t="0" r="254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5"/>
        <w:numPr>
          <w:ilvl w:val="0"/>
          <w:numId w:val="2"/>
        </w:numPr>
        <w:spacing w:line="276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输入课程名称、开课学期，点击按钮“列出课程组课程”，筛选出需要单独开课的课程，选中课程后点击右下角的“开课”</w:t>
      </w:r>
    </w:p>
    <w:p>
      <w:pPr>
        <w:spacing w:line="276" w:lineRule="auto"/>
        <w:ind w:left="210"/>
        <w:rPr>
          <w:rFonts w:ascii="宋体" w:hAnsi="宋体"/>
        </w:rPr>
      </w:pPr>
      <w:r>
        <w:drawing>
          <wp:inline distT="0" distB="0" distL="0" distR="0">
            <wp:extent cx="5269865" cy="1699260"/>
            <wp:effectExtent l="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5"/>
        <w:numPr>
          <w:ilvl w:val="0"/>
          <w:numId w:val="2"/>
        </w:numPr>
        <w:spacing w:line="276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点击“开课”后，选中的课程进入开课管理页面</w:t>
      </w:r>
    </w:p>
    <w:p>
      <w:pPr>
        <w:spacing w:line="276" w:lineRule="auto"/>
        <w:ind w:left="210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177355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5"/>
        <w:spacing w:line="276" w:lineRule="auto"/>
        <w:ind w:left="570" w:firstLine="0" w:firstLineChars="0"/>
        <w:rPr>
          <w:rFonts w:ascii="宋体" w:hAnsi="宋体" w:eastAsia="宋体"/>
        </w:rPr>
      </w:pPr>
    </w:p>
    <w:p>
      <w:pPr>
        <w:pStyle w:val="25"/>
        <w:numPr>
          <w:ilvl w:val="0"/>
          <w:numId w:val="2"/>
        </w:numPr>
        <w:spacing w:line="276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至此单独开课的一门课程已开</w:t>
      </w:r>
    </w:p>
    <w:p>
      <w:pPr>
        <w:pStyle w:val="4"/>
        <w:spacing w:before="120" w:after="120" w:line="276" w:lineRule="auto"/>
        <w:rPr>
          <w:rFonts w:ascii="宋体" w:hAnsi="宋体"/>
          <w:sz w:val="21"/>
        </w:rPr>
      </w:pPr>
      <w:bookmarkStart w:id="22" w:name="_Toc5876198"/>
      <w:r>
        <w:rPr>
          <w:rFonts w:hint="eastAsia" w:ascii="宋体" w:hAnsi="宋体"/>
          <w:sz w:val="21"/>
        </w:rPr>
        <w:t>2.2.3 合并开课</w:t>
      </w:r>
      <w:bookmarkEnd w:id="22"/>
    </w:p>
    <w:p>
      <w:pPr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操作界面：开排课系统---》开排课任务---》点击“开排课”---》点击“快速合并开课模式” 。</w:t>
      </w:r>
    </w:p>
    <w:p>
      <w:pPr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合并开课是指：同一个教学单位有多个专业，这些专业（或部分专业）的培养方案有共同的课程（包括永久课程名，学分、学时和开课学期）。为合理利用教师资源，这些专业可以合在一起开这门课程，谓之合并开课。</w:t>
      </w:r>
    </w:p>
    <w:p>
      <w:pPr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说明：此功能为可选项，教学单位自己决定是否要合并开课</w:t>
      </w:r>
    </w:p>
    <w:p>
      <w:pPr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操作说明：勾选合并开课模式，选中需要合并的课程点击“合并开课”，最后在下方选择“以合并课程为主课，合并开课”</w:t>
      </w:r>
    </w:p>
    <w:p>
      <w:pPr>
        <w:pStyle w:val="25"/>
        <w:numPr>
          <w:ilvl w:val="0"/>
          <w:numId w:val="3"/>
        </w:numPr>
        <w:spacing w:line="276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在“开课管理”页面勾</w:t>
      </w:r>
      <w:r>
        <w:rPr>
          <w:rFonts w:hint="eastAsia" w:ascii="宋体" w:hAnsi="宋体" w:eastAsia="宋体" w:cs="Times New Roman"/>
          <w:szCs w:val="24"/>
        </w:rPr>
        <w:t>选“快速合并开课模式”</w:t>
      </w:r>
    </w:p>
    <w:p>
      <w:pPr>
        <w:spacing w:line="276" w:lineRule="auto"/>
        <w:ind w:left="105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238569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5"/>
        <w:numPr>
          <w:ilvl w:val="0"/>
          <w:numId w:val="3"/>
        </w:numPr>
        <w:spacing w:line="276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已开课课程列表中查看，假如一起开电子信息和通信工程是“CMOS集成电路设计”这门课程，操作：选中电子信息专业的这门课程（CMOS集成电路设计）后，点击“添加到合并开课课程簇”，这门课程会自动列入负责这个课程的单位点击快速合并开课模式，这样需要合并开课的课程就开启了合并开课模式。</w:t>
      </w:r>
    </w:p>
    <w:p>
      <w:pPr>
        <w:spacing w:line="276" w:lineRule="auto"/>
        <w:ind w:left="105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223456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ind w:left="105"/>
        <w:jc w:val="center"/>
        <w:rPr>
          <w:rFonts w:ascii="宋体" w:hAnsi="宋体"/>
        </w:rPr>
      </w:pPr>
      <w:r>
        <w:rPr>
          <w:rFonts w:hint="eastAsia" w:ascii="宋体" w:hAnsi="宋体"/>
        </w:rPr>
        <w:t>选中需要合并开课的第1个课程</w:t>
      </w:r>
    </w:p>
    <w:p>
      <w:pPr>
        <w:spacing w:line="276" w:lineRule="auto"/>
        <w:jc w:val="left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3675" cy="2434590"/>
            <wp:effectExtent l="0" t="0" r="3175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88264" cy="244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ind w:left="105"/>
        <w:jc w:val="center"/>
        <w:rPr>
          <w:rFonts w:ascii="宋体" w:hAnsi="宋体"/>
        </w:rPr>
      </w:pPr>
      <w:r>
        <w:rPr>
          <w:rFonts w:hint="eastAsia" w:ascii="宋体" w:hAnsi="宋体"/>
        </w:rPr>
        <w:t>合并另外1个课</w:t>
      </w:r>
    </w:p>
    <w:p>
      <w:pPr>
        <w:spacing w:line="276" w:lineRule="auto"/>
        <w:jc w:val="left"/>
        <w:rPr>
          <w:rFonts w:ascii="宋体" w:hAnsi="宋体"/>
        </w:rPr>
      </w:pPr>
    </w:p>
    <w:p>
      <w:pPr>
        <w:pStyle w:val="25"/>
        <w:numPr>
          <w:ilvl w:val="0"/>
          <w:numId w:val="3"/>
        </w:numPr>
        <w:spacing w:line="276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合并开课课程列表，选中主课，点击“以选中课程为主课，合并开课”</w:t>
      </w:r>
    </w:p>
    <w:p>
      <w:pPr>
        <w:spacing w:line="276" w:lineRule="auto"/>
        <w:ind w:left="105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132334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5"/>
        <w:numPr>
          <w:ilvl w:val="0"/>
          <w:numId w:val="3"/>
        </w:numPr>
        <w:spacing w:line="276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在开排课和配课那里可以看到合并开课的课程</w:t>
      </w:r>
    </w:p>
    <w:p>
      <w:pPr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t xml:space="preserve"> </w:t>
      </w:r>
      <w:r>
        <w:rPr>
          <w:rFonts w:ascii="宋体" w:hAnsi="宋体"/>
        </w:rPr>
        <w:drawing>
          <wp:inline distT="0" distB="0" distL="0" distR="0">
            <wp:extent cx="5098415" cy="1539240"/>
            <wp:effectExtent l="0" t="0" r="6985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98743" cy="153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120" w:after="120" w:line="276" w:lineRule="auto"/>
        <w:rPr>
          <w:rFonts w:ascii="宋体" w:hAnsi="宋体"/>
          <w:sz w:val="21"/>
        </w:rPr>
      </w:pPr>
      <w:bookmarkStart w:id="23" w:name="_Toc5876199"/>
      <w:r>
        <w:rPr>
          <w:rFonts w:hint="eastAsia" w:ascii="宋体" w:hAnsi="宋体"/>
          <w:sz w:val="21"/>
        </w:rPr>
        <w:t>2.2.4 申请停开</w:t>
      </w:r>
      <w:bookmarkEnd w:id="23"/>
    </w:p>
    <w:p>
      <w:pPr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操作界面：开排课系统---》开排课管理---》开课管理</w:t>
      </w:r>
    </w:p>
    <w:p>
      <w:pPr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在列表中选择需要停开的课程，点击“申请停开”按钮，在停开申请页面中提交申请，教务审核通过后，停开生效。</w:t>
      </w:r>
    </w:p>
    <w:p>
      <w:pPr>
        <w:spacing w:line="276" w:lineRule="auto"/>
        <w:rPr>
          <w:rFonts w:ascii="宋体" w:hAnsi="宋体"/>
          <w:sz w:val="22"/>
        </w:rPr>
      </w:pPr>
      <w:r>
        <w:rPr>
          <w:rFonts w:ascii="宋体" w:hAnsi="宋体"/>
        </w:rPr>
        <w:drawing>
          <wp:inline distT="0" distB="0" distL="0" distR="0">
            <wp:extent cx="5003165" cy="1962785"/>
            <wp:effectExtent l="0" t="0" r="698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03645" cy="196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停开课程入口</w:t>
      </w:r>
    </w:p>
    <w:p>
      <w:pPr>
        <w:spacing w:line="276" w:lineRule="auto"/>
        <w:rPr>
          <w:rFonts w:ascii="宋体" w:hAnsi="宋体"/>
          <w:sz w:val="22"/>
        </w:rPr>
      </w:pPr>
      <w:r>
        <w:rPr>
          <w:rFonts w:ascii="宋体" w:hAnsi="宋体"/>
        </w:rPr>
        <w:drawing>
          <wp:inline distT="0" distB="0" distL="0" distR="0">
            <wp:extent cx="4889500" cy="1686560"/>
            <wp:effectExtent l="0" t="0" r="6350" b="889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713" cy="168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提交停开申请</w:t>
      </w:r>
    </w:p>
    <w:p>
      <w:pPr>
        <w:pStyle w:val="4"/>
        <w:spacing w:before="120" w:after="120" w:line="276" w:lineRule="auto"/>
        <w:rPr>
          <w:rFonts w:ascii="宋体" w:hAnsi="宋体"/>
          <w:sz w:val="21"/>
        </w:rPr>
      </w:pPr>
      <w:bookmarkStart w:id="24" w:name="_Toc5876200"/>
      <w:r>
        <w:rPr>
          <w:rFonts w:hint="eastAsia" w:ascii="宋体" w:hAnsi="宋体"/>
          <w:sz w:val="21"/>
        </w:rPr>
        <w:t>2.2.4 恢复开课</w:t>
      </w:r>
      <w:bookmarkEnd w:id="24"/>
    </w:p>
    <w:p>
      <w:pPr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已经停开的课程，如果需要重新开课，可以进行恢复开课操作。</w:t>
      </w:r>
    </w:p>
    <w:p>
      <w:pPr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操作界面：开排课系统---》开排课管理---》开课管理</w:t>
      </w:r>
    </w:p>
    <w:p>
      <w:pPr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筛选条件（是否停开）设置为“是”，点击“筛选”，在列表中选择停开的课程，点击“恢复开课”，教务审核通过后，恢复生效。</w:t>
      </w:r>
    </w:p>
    <w:p>
      <w:pPr>
        <w:spacing w:line="276" w:lineRule="auto"/>
        <w:jc w:val="left"/>
        <w:rPr>
          <w:rFonts w:ascii="宋体" w:hAnsi="宋体"/>
          <w:sz w:val="22"/>
        </w:rPr>
      </w:pPr>
      <w:r>
        <w:drawing>
          <wp:inline distT="0" distB="0" distL="0" distR="0">
            <wp:extent cx="5274310" cy="198882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276" w:lineRule="auto"/>
        <w:rPr>
          <w:rFonts w:ascii="宋体" w:hAnsi="宋体"/>
          <w:sz w:val="30"/>
          <w:szCs w:val="30"/>
        </w:rPr>
      </w:pPr>
      <w:bookmarkStart w:id="25" w:name="_Toc5876201"/>
      <w:r>
        <w:rPr>
          <w:rFonts w:hint="eastAsia" w:ascii="宋体" w:hAnsi="宋体"/>
          <w:sz w:val="30"/>
          <w:szCs w:val="30"/>
        </w:rPr>
        <w:t>3、排课</w:t>
      </w:r>
      <w:bookmarkEnd w:id="25"/>
      <w:r>
        <w:rPr>
          <w:rFonts w:hint="eastAsia" w:ascii="宋体" w:hAnsi="宋体"/>
          <w:sz w:val="30"/>
          <w:szCs w:val="30"/>
        </w:rPr>
        <w:t xml:space="preserve"> </w:t>
      </w:r>
    </w:p>
    <w:p>
      <w:pPr>
        <w:pStyle w:val="3"/>
        <w:spacing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26" w:name="_Toc173228172"/>
      <w:bookmarkStart w:id="27" w:name="_Toc173295383"/>
      <w:bookmarkStart w:id="28" w:name="_Toc5876202"/>
      <w:r>
        <w:rPr>
          <w:rFonts w:hint="eastAsia" w:ascii="宋体" w:hAnsi="宋体" w:eastAsia="宋体"/>
          <w:color w:val="000000"/>
          <w:sz w:val="24"/>
          <w:szCs w:val="24"/>
        </w:rPr>
        <w:t>3.1</w:t>
      </w:r>
      <w:bookmarkEnd w:id="26"/>
      <w:bookmarkEnd w:id="27"/>
      <w:r>
        <w:rPr>
          <w:rFonts w:hint="eastAsia" w:ascii="宋体" w:hAnsi="宋体" w:eastAsia="宋体"/>
          <w:color w:val="000000"/>
          <w:sz w:val="24"/>
          <w:szCs w:val="24"/>
        </w:rPr>
        <w:t xml:space="preserve"> 排课介绍</w:t>
      </w:r>
      <w:bookmarkEnd w:id="28"/>
    </w:p>
    <w:p>
      <w:pPr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对已开的课程创建教学班，安排授课教师、授课时间、场地、设置面向对象等。</w:t>
      </w:r>
    </w:p>
    <w:p>
      <w:pPr>
        <w:spacing w:line="276" w:lineRule="auto"/>
        <w:ind w:firstLine="420" w:firstLineChars="200"/>
        <w:rPr>
          <w:rFonts w:ascii="宋体" w:hAnsi="宋体"/>
          <w:sz w:val="22"/>
        </w:rPr>
      </w:pPr>
      <w:r>
        <w:rPr>
          <w:rFonts w:hint="eastAsia" w:ascii="宋体" w:hAnsi="宋体"/>
        </w:rPr>
        <w:t>操作界面：开排课系统---》开排课任务---》点击“开排课”---》点击“排课”</w:t>
      </w:r>
      <w:r>
        <w:rPr>
          <w:rFonts w:hint="eastAsia" w:ascii="宋体" w:hAnsi="宋体"/>
          <w:sz w:val="22"/>
        </w:rPr>
        <w:t xml:space="preserve"> </w:t>
      </w:r>
    </w:p>
    <w:p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1783715"/>
            <wp:effectExtent l="0" t="0" r="2540" b="698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276" w:lineRule="auto"/>
        <w:rPr>
          <w:rFonts w:ascii="宋体" w:hAnsi="宋体" w:eastAsia="宋体"/>
          <w:color w:val="000000"/>
          <w:sz w:val="24"/>
          <w:szCs w:val="24"/>
        </w:rPr>
      </w:pPr>
      <w:bookmarkStart w:id="29" w:name="_Toc173228173"/>
      <w:bookmarkStart w:id="30" w:name="_Toc173295384"/>
      <w:bookmarkStart w:id="31" w:name="_Toc5876203"/>
      <w:r>
        <w:rPr>
          <w:rFonts w:hint="eastAsia" w:ascii="宋体" w:hAnsi="宋体" w:eastAsia="宋体"/>
          <w:color w:val="000000"/>
          <w:sz w:val="24"/>
          <w:szCs w:val="24"/>
        </w:rPr>
        <w:t>3.2</w:t>
      </w:r>
      <w:bookmarkEnd w:id="29"/>
      <w:bookmarkEnd w:id="30"/>
      <w:r>
        <w:rPr>
          <w:rFonts w:hint="eastAsia" w:ascii="宋体" w:hAnsi="宋体" w:eastAsia="宋体"/>
          <w:color w:val="000000"/>
          <w:sz w:val="24"/>
          <w:szCs w:val="24"/>
        </w:rPr>
        <w:t xml:space="preserve"> 教学单位排课</w:t>
      </w:r>
      <w:bookmarkEnd w:id="31"/>
    </w:p>
    <w:p>
      <w:pPr>
        <w:spacing w:line="276" w:lineRule="auto"/>
        <w:rPr>
          <w:rFonts w:ascii="宋体" w:hAnsi="宋体"/>
          <w:b/>
        </w:rPr>
      </w:pPr>
      <w:r>
        <w:rPr>
          <w:rFonts w:hint="eastAsia" w:ascii="宋体" w:hAnsi="宋体"/>
          <w:b/>
        </w:rPr>
        <w:t>（</w:t>
      </w:r>
      <w:r>
        <w:rPr>
          <w:rFonts w:ascii="宋体" w:hAnsi="宋体"/>
          <w:b/>
        </w:rPr>
        <w:t>1）添加教学班</w:t>
      </w:r>
    </w:p>
    <w:p>
      <w:pPr>
        <w:spacing w:line="276" w:lineRule="auto"/>
        <w:ind w:firstLine="420" w:firstLineChars="200"/>
        <w:rPr>
          <w:rFonts w:ascii="宋体" w:hAnsi="宋体"/>
        </w:rPr>
      </w:pPr>
      <w:r>
        <w:rPr>
          <w:rFonts w:ascii="宋体" w:hAnsi="宋体"/>
        </w:rPr>
        <w:t>进入排课后</w:t>
      </w:r>
      <w:r>
        <w:rPr>
          <w:rFonts w:hint="eastAsia" w:ascii="宋体" w:hAnsi="宋体"/>
        </w:rPr>
        <w:t>，</w:t>
      </w:r>
      <w:r>
        <w:rPr>
          <w:rFonts w:ascii="宋体" w:hAnsi="宋体"/>
        </w:rPr>
        <w:t>点击</w:t>
      </w:r>
      <w:r>
        <w:rPr>
          <w:rFonts w:hint="eastAsia" w:ascii="宋体" w:hAnsi="宋体"/>
        </w:rPr>
        <w:t>“添加教学班”，录入教学班信息后，点击右下角按钮；添加完成后关闭弹框，点击“刷新”按钮。</w:t>
      </w:r>
    </w:p>
    <w:p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242506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rPr>
          <w:rFonts w:ascii="宋体" w:hAnsi="宋体"/>
        </w:rPr>
        <w:drawing>
          <wp:inline distT="0" distB="0" distL="0" distR="0">
            <wp:extent cx="3510915" cy="2165350"/>
            <wp:effectExtent l="0" t="0" r="0" b="635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19946" cy="21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spacing w:line="276" w:lineRule="auto"/>
        <w:rPr>
          <w:rFonts w:ascii="宋体" w:hAnsi="宋体"/>
        </w:rPr>
      </w:pPr>
      <w:r>
        <w:drawing>
          <wp:inline distT="0" distB="0" distL="0" distR="0">
            <wp:extent cx="5274310" cy="86042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6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2" w:firstLineChars="200"/>
        <w:rPr>
          <w:rFonts w:ascii="宋体" w:hAnsi="宋体"/>
          <w:b/>
        </w:rPr>
      </w:pPr>
      <w:r>
        <w:rPr>
          <w:rFonts w:ascii="宋体" w:hAnsi="宋体"/>
          <w:b/>
        </w:rPr>
        <w:t>特别说明</w:t>
      </w:r>
      <w:r>
        <w:rPr>
          <w:rFonts w:hint="eastAsia" w:ascii="宋体" w:hAnsi="宋体"/>
          <w:b/>
        </w:rPr>
        <w:t>：</w:t>
      </w:r>
      <w:r>
        <w:rPr>
          <w:rFonts w:ascii="宋体" w:hAnsi="宋体"/>
          <w:b/>
        </w:rPr>
        <w:t>大班套小班</w:t>
      </w:r>
    </w:p>
    <w:p>
      <w:pPr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如果需要排电气学院某门课的实验课时，需要使用大班套小班的方式来实现，操作步骤：添加教学班（大班）、教学班（小班）→将小班添加到大班中</w:t>
      </w:r>
    </w:p>
    <w:p>
      <w:pPr>
        <w:spacing w:line="276" w:lineRule="auto"/>
        <w:rPr>
          <w:rFonts w:ascii="宋体" w:hAnsi="宋体"/>
        </w:rPr>
      </w:pPr>
      <w:r>
        <w:drawing>
          <wp:inline distT="0" distB="0" distL="0" distR="0">
            <wp:extent cx="5274310" cy="104965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9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="宋体" w:hAnsi="宋体"/>
        </w:rPr>
      </w:pPr>
    </w:p>
    <w:p>
      <w:pPr>
        <w:spacing w:line="276" w:lineRule="auto"/>
        <w:rPr>
          <w:rFonts w:ascii="宋体" w:hAnsi="宋体"/>
          <w:b/>
        </w:rPr>
      </w:pPr>
      <w:r>
        <w:rPr>
          <w:rFonts w:hint="eastAsia" w:ascii="宋体" w:hAnsi="宋体"/>
          <w:b/>
        </w:rPr>
        <w:t>（2</w:t>
      </w:r>
      <w:r>
        <w:rPr>
          <w:rFonts w:ascii="宋体" w:hAnsi="宋体"/>
          <w:b/>
        </w:rPr>
        <w:t>）</w:t>
      </w:r>
      <w:r>
        <w:rPr>
          <w:rFonts w:hint="eastAsia" w:ascii="宋体" w:hAnsi="宋体"/>
          <w:b/>
        </w:rPr>
        <w:t>教学班</w:t>
      </w:r>
      <w:r>
        <w:rPr>
          <w:rFonts w:ascii="宋体" w:hAnsi="宋体"/>
          <w:b/>
        </w:rPr>
        <w:t>排课</w:t>
      </w:r>
    </w:p>
    <w:p>
      <w:pPr>
        <w:spacing w:line="276" w:lineRule="auto"/>
        <w:ind w:firstLine="420"/>
        <w:rPr>
          <w:rFonts w:ascii="宋体" w:hAnsi="宋体"/>
        </w:rPr>
      </w:pPr>
      <w:r>
        <w:rPr>
          <w:rFonts w:hint="eastAsia" w:ascii="宋体" w:hAnsi="宋体"/>
        </w:rPr>
        <w:t>选中教学班，安排教学班的课程时间、节次、教师、场地等信息</w:t>
      </w:r>
    </w:p>
    <w:p>
      <w:pPr>
        <w:spacing w:line="276" w:lineRule="auto"/>
        <w:ind w:firstLine="420"/>
        <w:rPr>
          <w:rFonts w:ascii="宋体" w:hAnsi="宋体"/>
        </w:rPr>
      </w:pPr>
      <w:r>
        <w:rPr>
          <w:rFonts w:hint="eastAsia" w:ascii="宋体" w:hAnsi="宋体"/>
        </w:rPr>
        <w:t>操作步骤：选中添加好的教学班→点击“教学班排课”→在“上课安排管理”页面依次选择上课日、起始周、起始节、排教师、排教室、排教室类型→添加完排课信息后，点击右下角的“添加排课”。（）</w:t>
      </w:r>
    </w:p>
    <w:p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2131060"/>
            <wp:effectExtent l="0" t="0" r="2540" b="254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 w:ascii="宋体" w:hAnsi="宋体"/>
        </w:rPr>
      </w:pPr>
    </w:p>
    <w:p>
      <w:pPr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  依次添加上课日、起止周、起止节、排教师、排教室。</w:t>
      </w:r>
    </w:p>
    <w:p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202755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7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</w:rPr>
      </w:pPr>
    </w:p>
    <w:p>
      <w:pPr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排教师，可以多选，查询出教师后（若没有查出请按照教务处要求发教师信息到邮箱），选中教师，点击“添加教师”（如下）</w:t>
      </w:r>
    </w:p>
    <w:p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2009140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</w:rPr>
      </w:pPr>
    </w:p>
    <w:p>
      <w:pPr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排课信息录入完成后，确定无误，请点击右下角“添加排课”</w:t>
      </w:r>
    </w:p>
    <w:p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1992630"/>
            <wp:effectExtent l="0" t="0" r="2540" b="762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3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 w:ascii="宋体" w:hAnsi="宋体"/>
        </w:rPr>
      </w:pPr>
    </w:p>
    <w:p>
      <w:pPr>
        <w:spacing w:line="276" w:lineRule="auto"/>
        <w:rPr>
          <w:rFonts w:ascii="宋体" w:hAnsi="宋体"/>
          <w:b/>
        </w:rPr>
      </w:pPr>
      <w:r>
        <w:rPr>
          <w:rFonts w:hint="eastAsia" w:ascii="宋体" w:hAnsi="宋体"/>
          <w:b/>
        </w:rPr>
        <w:t>（3</w:t>
      </w:r>
      <w:r>
        <w:rPr>
          <w:rFonts w:ascii="宋体" w:hAnsi="宋体"/>
          <w:b/>
        </w:rPr>
        <w:t>）设置</w:t>
      </w:r>
      <w:r>
        <w:rPr>
          <w:rFonts w:hint="eastAsia" w:ascii="宋体" w:hAnsi="宋体"/>
          <w:b/>
        </w:rPr>
        <w:t>面向对象</w:t>
      </w:r>
    </w:p>
    <w:p>
      <w:pPr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   设置面向对象的目的是为了限定该教学班的选课对象，明确该教学班只能给谁选。</w:t>
      </w:r>
    </w:p>
    <w:p>
      <w:pPr>
        <w:spacing w:line="276" w:lineRule="auto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   新系统的设置面向对象功能只能在课程原有的范围内设置面向对象：例如：18经济学、金融学两个专业的宏观经济学合并开课了，在不另设课程的面向范围时，课程的面向对象默认为：17经济学、17金融学、18经济学、18金融学。</w:t>
      </w:r>
    </w:p>
    <w:p>
      <w:pPr>
        <w:spacing w:line="276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如果把这门课程某个教学班的面向对象设置为：17经济学，则该教学班只有17经济学的学生可以选课，17金融学、18经济学、18金融学的学生无法选课。</w:t>
      </w:r>
    </w:p>
    <w:p>
      <w:pPr>
        <w:spacing w:line="276" w:lineRule="auto"/>
        <w:ind w:firstLine="420" w:firstLineChars="200"/>
        <w:rPr>
          <w:rFonts w:hint="eastAsia" w:ascii="宋体" w:hAnsi="宋体"/>
          <w:color w:val="FF0000"/>
        </w:rPr>
      </w:pPr>
      <w:r>
        <w:rPr>
          <w:rFonts w:hint="eastAsia" w:ascii="宋体" w:hAnsi="宋体"/>
          <w:color w:val="FF0000"/>
        </w:rPr>
        <w:t>如果把这门课程的某个教学班设置为：18工商管理，因该课程原有的面向对象范围没有18工商管理，所以这门课程就没有学生可以选课。</w:t>
      </w:r>
    </w:p>
    <w:p>
      <w:pPr>
        <w:spacing w:line="276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操作步骤：选中教学班“设置面向对象”→1.“添加”面向对象的条件→2.设置添加的条件到对应教学班。如果需要修改教学班面向对象，则点击“移除”后，重新添加。</w:t>
      </w:r>
    </w:p>
    <w:p>
      <w:pPr>
        <w:spacing w:line="276" w:lineRule="auto"/>
        <w:rPr>
          <w:rFonts w:hint="eastAsia" w:ascii="宋体" w:hAnsi="宋体"/>
        </w:rPr>
      </w:pPr>
      <w:r>
        <w:drawing>
          <wp:inline distT="0" distB="0" distL="0" distR="0">
            <wp:extent cx="5274310" cy="244348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 w:ascii="宋体" w:hAnsi="宋体"/>
        </w:rPr>
      </w:pPr>
    </w:p>
    <w:p>
      <w:pPr>
        <w:spacing w:line="276" w:lineRule="auto"/>
        <w:rPr>
          <w:rFonts w:hint="eastAsia" w:ascii="宋体" w:hAnsi="宋体"/>
        </w:rPr>
      </w:pPr>
      <w:r>
        <w:drawing>
          <wp:inline distT="0" distB="0" distL="0" distR="0">
            <wp:extent cx="5454015" cy="251714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59956" cy="252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</w:rPr>
      </w:pPr>
    </w:p>
    <w:p>
      <w:pPr>
        <w:spacing w:line="276" w:lineRule="auto"/>
        <w:rPr>
          <w:rFonts w:ascii="宋体" w:hAnsi="宋体"/>
          <w:b/>
        </w:rPr>
      </w:pPr>
      <w:r>
        <w:rPr>
          <w:rFonts w:hint="eastAsia" w:ascii="宋体" w:hAnsi="宋体"/>
          <w:b/>
        </w:rPr>
        <w:t>（4</w:t>
      </w:r>
      <w:r>
        <w:rPr>
          <w:rFonts w:ascii="宋体" w:hAnsi="宋体"/>
          <w:b/>
        </w:rPr>
        <w:t>）调整排课</w:t>
      </w:r>
    </w:p>
    <w:p>
      <w:pPr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    对教学班可以进行修改、删除、查看；</w:t>
      </w:r>
    </w:p>
    <w:p>
      <w:pPr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    对教学班的排课信息可以进行修改、删除等。</w:t>
      </w:r>
    </w:p>
    <w:p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59070" cy="854710"/>
            <wp:effectExtent l="0" t="0" r="0" b="254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37"/>
                    <a:srcRect t="29144" b="298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721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  <w:b/>
          <w:color w:val="FF0000"/>
        </w:rPr>
      </w:pPr>
    </w:p>
    <w:p>
      <w:pPr>
        <w:spacing w:line="276" w:lineRule="auto"/>
        <w:ind w:firstLine="422" w:firstLineChars="200"/>
        <w:rPr>
          <w:rFonts w:ascii="宋体" w:hAnsi="宋体"/>
          <w:b/>
          <w:color w:val="FF0000"/>
        </w:rPr>
      </w:pPr>
      <w:r>
        <w:rPr>
          <w:rFonts w:hint="eastAsia" w:ascii="宋体" w:hAnsi="宋体"/>
          <w:b/>
          <w:color w:val="FF0000"/>
        </w:rPr>
        <w:t>*特别提醒：删除已排课的教学班，需要先删除排课信息：点击“教学班排课”，选中排课信息，点击右下方的“删除排课”。</w:t>
      </w:r>
    </w:p>
    <w:p>
      <w:pPr>
        <w:spacing w:line="276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2033905"/>
            <wp:effectExtent l="0" t="0" r="2540" b="444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 w:ascii="宋体" w:hAnsi="宋体"/>
        </w:rPr>
      </w:pPr>
    </w:p>
    <w:p>
      <w:pPr>
        <w:pStyle w:val="2"/>
        <w:spacing w:line="276" w:lineRule="auto"/>
        <w:rPr>
          <w:rFonts w:hint="eastAsia" w:ascii="宋体" w:hAnsi="宋体"/>
          <w:sz w:val="30"/>
          <w:szCs w:val="30"/>
        </w:rPr>
      </w:pPr>
      <w:bookmarkStart w:id="32" w:name="_Toc5876204"/>
      <w:r>
        <w:rPr>
          <w:rFonts w:hint="eastAsia" w:ascii="宋体" w:hAnsi="宋体"/>
          <w:sz w:val="30"/>
          <w:szCs w:val="30"/>
        </w:rPr>
        <w:t>4、开排课统计</w:t>
      </w:r>
      <w:bookmarkEnd w:id="32"/>
    </w:p>
    <w:p>
      <w:pPr>
        <w:rPr>
          <w:rFonts w:hint="eastAsia"/>
        </w:rPr>
      </w:pPr>
      <w:r>
        <w:rPr>
          <w:rFonts w:hint="eastAsia"/>
        </w:rPr>
        <w:t xml:space="preserve">    教务和开课单位可以对“开课”和“排课”信息进行统计。</w:t>
      </w:r>
    </w:p>
    <w:p>
      <w:pPr>
        <w:spacing w:line="276" w:lineRule="auto"/>
        <w:rPr>
          <w:rFonts w:hint="eastAsia" w:ascii="宋体" w:hAnsi="宋体"/>
        </w:rPr>
      </w:pPr>
      <w:r>
        <w:drawing>
          <wp:inline distT="0" distB="0" distL="0" distR="0">
            <wp:extent cx="5274310" cy="1736090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6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选择查询条件（开排课学年/开排课学期/年级/开排课单位）后，点击“筛选”。</w:t>
      </w:r>
    </w:p>
    <w:p>
      <w:pPr>
        <w:spacing w:line="276" w:lineRule="auto"/>
        <w:rPr>
          <w:rFonts w:ascii="宋体" w:hAnsi="宋体"/>
        </w:rPr>
      </w:pPr>
      <w:r>
        <w:drawing>
          <wp:inline distT="0" distB="0" distL="0" distR="0">
            <wp:extent cx="5274310" cy="2729230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宋体" w:hAnsi="宋体"/>
        </w:rPr>
      </w:pPr>
    </w:p>
    <w:p>
      <w:pPr>
        <w:pStyle w:val="2"/>
        <w:spacing w:line="276" w:lineRule="auto"/>
        <w:rPr>
          <w:rFonts w:ascii="宋体" w:hAnsi="宋体"/>
          <w:sz w:val="30"/>
          <w:szCs w:val="30"/>
        </w:rPr>
      </w:pPr>
      <w:bookmarkStart w:id="33" w:name="_Toc5876208"/>
      <w:r>
        <w:rPr>
          <w:rFonts w:hint="eastAsia" w:ascii="宋体" w:hAnsi="宋体"/>
          <w:sz w:val="30"/>
          <w:szCs w:val="30"/>
          <w:lang w:val="en-US" w:eastAsia="zh-CN"/>
        </w:rPr>
        <w:t>5</w:t>
      </w:r>
      <w:r>
        <w:rPr>
          <w:rFonts w:hint="eastAsia" w:ascii="宋体" w:hAnsi="宋体"/>
          <w:sz w:val="30"/>
          <w:szCs w:val="30"/>
        </w:rPr>
        <w:t>、课程表</w:t>
      </w:r>
      <w:bookmarkEnd w:id="33"/>
      <w:r>
        <w:rPr>
          <w:rFonts w:hint="eastAsia" w:ascii="宋体" w:hAnsi="宋体"/>
          <w:sz w:val="30"/>
          <w:szCs w:val="30"/>
        </w:rPr>
        <w:t xml:space="preserve"> </w:t>
      </w:r>
    </w:p>
    <w:p>
      <w:pPr>
        <w:spacing w:line="276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 教学单位可以查看院系的排课结果，导出排课结果（excel表格），对排课进行修改</w:t>
      </w:r>
    </w:p>
    <w:p>
      <w:pPr>
        <w:spacing w:line="276" w:lineRule="auto"/>
        <w:ind w:firstLine="210" w:firstLineChars="100"/>
        <w:rPr>
          <w:rFonts w:ascii="宋体" w:hAnsi="宋体"/>
        </w:rPr>
      </w:pPr>
      <w:r>
        <w:rPr>
          <w:rFonts w:hint="eastAsia" w:ascii="宋体" w:hAnsi="宋体"/>
        </w:rPr>
        <w:t>操作界面：开排课系统---》课程表</w:t>
      </w:r>
    </w:p>
    <w:p>
      <w:pPr>
        <w:spacing w:line="276" w:lineRule="auto"/>
        <w:rPr>
          <w:rFonts w:ascii="宋体" w:hAnsi="宋体"/>
        </w:rPr>
      </w:pPr>
      <w:r>
        <w:drawing>
          <wp:inline distT="0" distB="0" distL="0" distR="0">
            <wp:extent cx="5274310" cy="234124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090" w:right="1800" w:bottom="1090" w:left="1800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39687140"/>
      <w:docPartObj>
        <w:docPartGallery w:val="AutoText"/>
      </w:docPartObj>
    </w:sdtPr>
    <w:sdtContent>
      <w:p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D2480"/>
    <w:multiLevelType w:val="multilevel"/>
    <w:tmpl w:val="2E7D2480"/>
    <w:lvl w:ilvl="0" w:tentative="0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1">
    <w:nsid w:val="59071177"/>
    <w:multiLevelType w:val="singleLevel"/>
    <w:tmpl w:val="59071177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73ED2495"/>
    <w:multiLevelType w:val="multilevel"/>
    <w:tmpl w:val="73ED2495"/>
    <w:lvl w:ilvl="0" w:tentative="0">
      <w:start w:val="1"/>
      <w:numFmt w:val="decimal"/>
      <w:lvlText w:val="%1、"/>
      <w:lvlJc w:val="left"/>
      <w:pPr>
        <w:ind w:left="46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45" w:hanging="420"/>
      </w:pPr>
    </w:lvl>
    <w:lvl w:ilvl="2" w:tentative="0">
      <w:start w:val="1"/>
      <w:numFmt w:val="lowerRoman"/>
      <w:lvlText w:val="%3."/>
      <w:lvlJc w:val="right"/>
      <w:pPr>
        <w:ind w:left="1365" w:hanging="420"/>
      </w:pPr>
    </w:lvl>
    <w:lvl w:ilvl="3" w:tentative="0">
      <w:start w:val="1"/>
      <w:numFmt w:val="decimal"/>
      <w:lvlText w:val="%4."/>
      <w:lvlJc w:val="left"/>
      <w:pPr>
        <w:ind w:left="1785" w:hanging="420"/>
      </w:pPr>
    </w:lvl>
    <w:lvl w:ilvl="4" w:tentative="0">
      <w:start w:val="1"/>
      <w:numFmt w:val="lowerLetter"/>
      <w:lvlText w:val="%5)"/>
      <w:lvlJc w:val="left"/>
      <w:pPr>
        <w:ind w:left="2205" w:hanging="420"/>
      </w:pPr>
    </w:lvl>
    <w:lvl w:ilvl="5" w:tentative="0">
      <w:start w:val="1"/>
      <w:numFmt w:val="lowerRoman"/>
      <w:lvlText w:val="%6."/>
      <w:lvlJc w:val="right"/>
      <w:pPr>
        <w:ind w:left="2625" w:hanging="420"/>
      </w:pPr>
    </w:lvl>
    <w:lvl w:ilvl="6" w:tentative="0">
      <w:start w:val="1"/>
      <w:numFmt w:val="decimal"/>
      <w:lvlText w:val="%7."/>
      <w:lvlJc w:val="left"/>
      <w:pPr>
        <w:ind w:left="3045" w:hanging="420"/>
      </w:pPr>
    </w:lvl>
    <w:lvl w:ilvl="7" w:tentative="0">
      <w:start w:val="1"/>
      <w:numFmt w:val="lowerLetter"/>
      <w:lvlText w:val="%8)"/>
      <w:lvlJc w:val="left"/>
      <w:pPr>
        <w:ind w:left="3465" w:hanging="420"/>
      </w:pPr>
    </w:lvl>
    <w:lvl w:ilvl="8" w:tentative="0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A6D"/>
    <w:rsid w:val="000006DA"/>
    <w:rsid w:val="00001BEE"/>
    <w:rsid w:val="0000556D"/>
    <w:rsid w:val="0000609B"/>
    <w:rsid w:val="00016003"/>
    <w:rsid w:val="00020CA5"/>
    <w:rsid w:val="00023FAC"/>
    <w:rsid w:val="00026C2B"/>
    <w:rsid w:val="00030395"/>
    <w:rsid w:val="0003368E"/>
    <w:rsid w:val="00043573"/>
    <w:rsid w:val="000512CD"/>
    <w:rsid w:val="0006274A"/>
    <w:rsid w:val="000640B3"/>
    <w:rsid w:val="00065AE4"/>
    <w:rsid w:val="00066CAD"/>
    <w:rsid w:val="00072E47"/>
    <w:rsid w:val="0008113C"/>
    <w:rsid w:val="0008329F"/>
    <w:rsid w:val="00084F9B"/>
    <w:rsid w:val="00087866"/>
    <w:rsid w:val="000A4003"/>
    <w:rsid w:val="000A5ABA"/>
    <w:rsid w:val="000A71B2"/>
    <w:rsid w:val="000B35A5"/>
    <w:rsid w:val="000B5DCA"/>
    <w:rsid w:val="000C6E39"/>
    <w:rsid w:val="000E406A"/>
    <w:rsid w:val="000F2AD1"/>
    <w:rsid w:val="000F38D6"/>
    <w:rsid w:val="00107B10"/>
    <w:rsid w:val="00112ECF"/>
    <w:rsid w:val="00120CC7"/>
    <w:rsid w:val="0012141F"/>
    <w:rsid w:val="00125730"/>
    <w:rsid w:val="0012729C"/>
    <w:rsid w:val="00135DDE"/>
    <w:rsid w:val="001430D0"/>
    <w:rsid w:val="00172E6E"/>
    <w:rsid w:val="001B068B"/>
    <w:rsid w:val="001B2A7B"/>
    <w:rsid w:val="001B56C5"/>
    <w:rsid w:val="001C181F"/>
    <w:rsid w:val="001E199E"/>
    <w:rsid w:val="00215D4C"/>
    <w:rsid w:val="00223782"/>
    <w:rsid w:val="002602B0"/>
    <w:rsid w:val="0026235C"/>
    <w:rsid w:val="00283F75"/>
    <w:rsid w:val="002934A3"/>
    <w:rsid w:val="0029762B"/>
    <w:rsid w:val="002A044B"/>
    <w:rsid w:val="002A4F7F"/>
    <w:rsid w:val="002A7890"/>
    <w:rsid w:val="002B3CD3"/>
    <w:rsid w:val="002D622C"/>
    <w:rsid w:val="002E2D43"/>
    <w:rsid w:val="003002D7"/>
    <w:rsid w:val="00301EB3"/>
    <w:rsid w:val="00311061"/>
    <w:rsid w:val="00317E6A"/>
    <w:rsid w:val="00322868"/>
    <w:rsid w:val="00341169"/>
    <w:rsid w:val="0035366A"/>
    <w:rsid w:val="00356238"/>
    <w:rsid w:val="00360975"/>
    <w:rsid w:val="00376635"/>
    <w:rsid w:val="00376E11"/>
    <w:rsid w:val="00376FF4"/>
    <w:rsid w:val="00384FCE"/>
    <w:rsid w:val="00386669"/>
    <w:rsid w:val="00387951"/>
    <w:rsid w:val="00392B14"/>
    <w:rsid w:val="003B1C60"/>
    <w:rsid w:val="003C7920"/>
    <w:rsid w:val="003D536C"/>
    <w:rsid w:val="003D694D"/>
    <w:rsid w:val="003E2692"/>
    <w:rsid w:val="00400795"/>
    <w:rsid w:val="00420282"/>
    <w:rsid w:val="0042691D"/>
    <w:rsid w:val="0043780B"/>
    <w:rsid w:val="004432A6"/>
    <w:rsid w:val="00444E2A"/>
    <w:rsid w:val="004460B8"/>
    <w:rsid w:val="004507DA"/>
    <w:rsid w:val="00471C87"/>
    <w:rsid w:val="004730E1"/>
    <w:rsid w:val="00486C7C"/>
    <w:rsid w:val="004A2EE8"/>
    <w:rsid w:val="004A41E0"/>
    <w:rsid w:val="004A4990"/>
    <w:rsid w:val="004A50F0"/>
    <w:rsid w:val="004B041D"/>
    <w:rsid w:val="004B6DB7"/>
    <w:rsid w:val="004B7D88"/>
    <w:rsid w:val="004C1656"/>
    <w:rsid w:val="004C2E72"/>
    <w:rsid w:val="005013F3"/>
    <w:rsid w:val="00503394"/>
    <w:rsid w:val="00516E39"/>
    <w:rsid w:val="005255E1"/>
    <w:rsid w:val="00533CBF"/>
    <w:rsid w:val="00540555"/>
    <w:rsid w:val="00542001"/>
    <w:rsid w:val="00551A0E"/>
    <w:rsid w:val="005529EC"/>
    <w:rsid w:val="00557A2F"/>
    <w:rsid w:val="00561F65"/>
    <w:rsid w:val="00575233"/>
    <w:rsid w:val="00577DD5"/>
    <w:rsid w:val="00580578"/>
    <w:rsid w:val="0058219D"/>
    <w:rsid w:val="00585F96"/>
    <w:rsid w:val="0059650A"/>
    <w:rsid w:val="00597522"/>
    <w:rsid w:val="005A7002"/>
    <w:rsid w:val="005B14F2"/>
    <w:rsid w:val="005B591C"/>
    <w:rsid w:val="005C1614"/>
    <w:rsid w:val="005D7EB0"/>
    <w:rsid w:val="005E48B1"/>
    <w:rsid w:val="00615E9C"/>
    <w:rsid w:val="00622A95"/>
    <w:rsid w:val="00650CDE"/>
    <w:rsid w:val="00655C94"/>
    <w:rsid w:val="00655E9E"/>
    <w:rsid w:val="00656E83"/>
    <w:rsid w:val="00670BC5"/>
    <w:rsid w:val="00691A06"/>
    <w:rsid w:val="00694EBC"/>
    <w:rsid w:val="00695C36"/>
    <w:rsid w:val="006A4509"/>
    <w:rsid w:val="006A6438"/>
    <w:rsid w:val="006B12C7"/>
    <w:rsid w:val="006E17E7"/>
    <w:rsid w:val="006E493A"/>
    <w:rsid w:val="006E4E27"/>
    <w:rsid w:val="00703C07"/>
    <w:rsid w:val="00706C54"/>
    <w:rsid w:val="00715B87"/>
    <w:rsid w:val="00723A76"/>
    <w:rsid w:val="0073450A"/>
    <w:rsid w:val="00741F49"/>
    <w:rsid w:val="00744CA9"/>
    <w:rsid w:val="00761DD7"/>
    <w:rsid w:val="00777E41"/>
    <w:rsid w:val="00793AE6"/>
    <w:rsid w:val="0079535E"/>
    <w:rsid w:val="007971C1"/>
    <w:rsid w:val="007A7C48"/>
    <w:rsid w:val="007B1562"/>
    <w:rsid w:val="007B69DB"/>
    <w:rsid w:val="007C0AF3"/>
    <w:rsid w:val="007C24F2"/>
    <w:rsid w:val="007C6374"/>
    <w:rsid w:val="007E720C"/>
    <w:rsid w:val="007F1614"/>
    <w:rsid w:val="007F3C15"/>
    <w:rsid w:val="0080771B"/>
    <w:rsid w:val="0081034E"/>
    <w:rsid w:val="008208AE"/>
    <w:rsid w:val="008222B9"/>
    <w:rsid w:val="0085134A"/>
    <w:rsid w:val="00854988"/>
    <w:rsid w:val="00870E3D"/>
    <w:rsid w:val="008710FD"/>
    <w:rsid w:val="00877629"/>
    <w:rsid w:val="00886E4E"/>
    <w:rsid w:val="008B2F95"/>
    <w:rsid w:val="008B37C2"/>
    <w:rsid w:val="008C33C1"/>
    <w:rsid w:val="008C47F3"/>
    <w:rsid w:val="008C7436"/>
    <w:rsid w:val="008D5D8A"/>
    <w:rsid w:val="008E49F3"/>
    <w:rsid w:val="008E737C"/>
    <w:rsid w:val="00902317"/>
    <w:rsid w:val="00922A80"/>
    <w:rsid w:val="00946D7A"/>
    <w:rsid w:val="0096251E"/>
    <w:rsid w:val="009631B3"/>
    <w:rsid w:val="009A0972"/>
    <w:rsid w:val="009D1EDE"/>
    <w:rsid w:val="009D3ED7"/>
    <w:rsid w:val="009D6440"/>
    <w:rsid w:val="009E04D9"/>
    <w:rsid w:val="009E087E"/>
    <w:rsid w:val="009F4DA6"/>
    <w:rsid w:val="00A007F5"/>
    <w:rsid w:val="00A327AC"/>
    <w:rsid w:val="00A37E82"/>
    <w:rsid w:val="00A50FF4"/>
    <w:rsid w:val="00A525E5"/>
    <w:rsid w:val="00A606AF"/>
    <w:rsid w:val="00A66F25"/>
    <w:rsid w:val="00A7004F"/>
    <w:rsid w:val="00A71273"/>
    <w:rsid w:val="00A7385F"/>
    <w:rsid w:val="00AA5798"/>
    <w:rsid w:val="00AE3249"/>
    <w:rsid w:val="00AF45E5"/>
    <w:rsid w:val="00AF4930"/>
    <w:rsid w:val="00AF589B"/>
    <w:rsid w:val="00AF5A2F"/>
    <w:rsid w:val="00B018EF"/>
    <w:rsid w:val="00B060A2"/>
    <w:rsid w:val="00B066A1"/>
    <w:rsid w:val="00B12716"/>
    <w:rsid w:val="00B30EAE"/>
    <w:rsid w:val="00B36670"/>
    <w:rsid w:val="00B41AD0"/>
    <w:rsid w:val="00B46B9E"/>
    <w:rsid w:val="00B478D0"/>
    <w:rsid w:val="00B5089E"/>
    <w:rsid w:val="00B50CD7"/>
    <w:rsid w:val="00B6084B"/>
    <w:rsid w:val="00B61775"/>
    <w:rsid w:val="00B629CD"/>
    <w:rsid w:val="00B73EF5"/>
    <w:rsid w:val="00B74C6C"/>
    <w:rsid w:val="00B93820"/>
    <w:rsid w:val="00B97267"/>
    <w:rsid w:val="00B97A88"/>
    <w:rsid w:val="00B97DCD"/>
    <w:rsid w:val="00BB45D0"/>
    <w:rsid w:val="00BD3F69"/>
    <w:rsid w:val="00BD61D1"/>
    <w:rsid w:val="00BE13CD"/>
    <w:rsid w:val="00BE5ECA"/>
    <w:rsid w:val="00BE6CBB"/>
    <w:rsid w:val="00BE7D1C"/>
    <w:rsid w:val="00BF453F"/>
    <w:rsid w:val="00C16E85"/>
    <w:rsid w:val="00C21A6D"/>
    <w:rsid w:val="00C4003B"/>
    <w:rsid w:val="00C50B66"/>
    <w:rsid w:val="00C52A78"/>
    <w:rsid w:val="00C53A1A"/>
    <w:rsid w:val="00C76598"/>
    <w:rsid w:val="00C92110"/>
    <w:rsid w:val="00CA5B27"/>
    <w:rsid w:val="00CB2626"/>
    <w:rsid w:val="00CC2647"/>
    <w:rsid w:val="00CC2FE2"/>
    <w:rsid w:val="00CD1AC7"/>
    <w:rsid w:val="00CE0EAC"/>
    <w:rsid w:val="00D02F1D"/>
    <w:rsid w:val="00D05BC5"/>
    <w:rsid w:val="00D138F6"/>
    <w:rsid w:val="00D3179B"/>
    <w:rsid w:val="00D87424"/>
    <w:rsid w:val="00D87885"/>
    <w:rsid w:val="00D97ED7"/>
    <w:rsid w:val="00DA2CB8"/>
    <w:rsid w:val="00DC16EB"/>
    <w:rsid w:val="00DC2DF5"/>
    <w:rsid w:val="00DE28D9"/>
    <w:rsid w:val="00DF1613"/>
    <w:rsid w:val="00E11C5A"/>
    <w:rsid w:val="00E11C87"/>
    <w:rsid w:val="00E12271"/>
    <w:rsid w:val="00E33232"/>
    <w:rsid w:val="00E3595D"/>
    <w:rsid w:val="00E55A86"/>
    <w:rsid w:val="00E5775C"/>
    <w:rsid w:val="00E60735"/>
    <w:rsid w:val="00E74F30"/>
    <w:rsid w:val="00E80CF8"/>
    <w:rsid w:val="00E9181F"/>
    <w:rsid w:val="00E92CF8"/>
    <w:rsid w:val="00E9396B"/>
    <w:rsid w:val="00E93A66"/>
    <w:rsid w:val="00E96D44"/>
    <w:rsid w:val="00EA12A0"/>
    <w:rsid w:val="00EA2405"/>
    <w:rsid w:val="00ED591B"/>
    <w:rsid w:val="00EE2E89"/>
    <w:rsid w:val="00EE54E8"/>
    <w:rsid w:val="00EF5850"/>
    <w:rsid w:val="00F04FCE"/>
    <w:rsid w:val="00F159E0"/>
    <w:rsid w:val="00F2584E"/>
    <w:rsid w:val="00F27021"/>
    <w:rsid w:val="00F50ABE"/>
    <w:rsid w:val="00F52562"/>
    <w:rsid w:val="00F87033"/>
    <w:rsid w:val="00F87597"/>
    <w:rsid w:val="00FA1539"/>
    <w:rsid w:val="00FA27C5"/>
    <w:rsid w:val="00FB0721"/>
    <w:rsid w:val="00FB0E75"/>
    <w:rsid w:val="00FE60B4"/>
    <w:rsid w:val="36910D06"/>
    <w:rsid w:val="3910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nhideWhenUsed="0" w:uiPriority="0" w:semiHidden="0" w:name="Normal Indent"/>
    <w:lsdException w:uiPriority="0" w:name="footnote text"/>
    <w:lsdException w:uiPriority="0" w:semiHidden="0" w:name="annotation text"/>
    <w:lsdException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iPriority w:val="0"/>
    <w:pPr>
      <w:ind w:firstLine="420"/>
    </w:pPr>
    <w:rPr>
      <w:szCs w:val="20"/>
    </w:rPr>
  </w:style>
  <w:style w:type="paragraph" w:styleId="6">
    <w:name w:val="annotation text"/>
    <w:basedOn w:val="1"/>
    <w:link w:val="27"/>
    <w:unhideWhenUsed/>
    <w:uiPriority w:val="0"/>
    <w:pPr>
      <w:jc w:val="left"/>
    </w:pPr>
  </w:style>
  <w:style w:type="paragraph" w:styleId="7">
    <w:name w:val="toc 3"/>
    <w:basedOn w:val="1"/>
    <w:next w:val="1"/>
    <w:uiPriority w:val="39"/>
    <w:pPr>
      <w:ind w:left="840" w:leftChars="400"/>
    </w:pPr>
  </w:style>
  <w:style w:type="paragraph" w:styleId="8">
    <w:name w:val="Balloon Text"/>
    <w:basedOn w:val="1"/>
    <w:link w:val="26"/>
    <w:uiPriority w:val="0"/>
    <w:rPr>
      <w:sz w:val="18"/>
      <w:szCs w:val="18"/>
    </w:rPr>
  </w:style>
  <w:style w:type="paragraph" w:styleId="9">
    <w:name w:val="footer"/>
    <w:basedOn w:val="1"/>
    <w:link w:val="2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iPriority w:val="39"/>
  </w:style>
  <w:style w:type="paragraph" w:styleId="12">
    <w:name w:val="toc 2"/>
    <w:basedOn w:val="1"/>
    <w:next w:val="1"/>
    <w:uiPriority w:val="39"/>
    <w:pPr>
      <w:ind w:left="420" w:leftChars="200"/>
    </w:pPr>
  </w:style>
  <w:style w:type="paragraph" w:styleId="13">
    <w:name w:val="index 1"/>
    <w:basedOn w:val="1"/>
    <w:next w:val="1"/>
    <w:semiHidden/>
    <w:uiPriority w:val="0"/>
    <w:pPr>
      <w:spacing w:line="300" w:lineRule="auto"/>
      <w:outlineLvl w:val="0"/>
    </w:pPr>
    <w:rPr>
      <w:b/>
    </w:rPr>
  </w:style>
  <w:style w:type="paragraph" w:styleId="14">
    <w:name w:val="Title"/>
    <w:basedOn w:val="1"/>
    <w:next w:val="1"/>
    <w:link w:val="22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5">
    <w:name w:val="annotation subject"/>
    <w:basedOn w:val="6"/>
    <w:next w:val="6"/>
    <w:link w:val="28"/>
    <w:semiHidden/>
    <w:unhideWhenUsed/>
    <w:uiPriority w:val="0"/>
    <w:rPr>
      <w:b/>
      <w:bCs/>
    </w:rPr>
  </w:style>
  <w:style w:type="character" w:styleId="18">
    <w:name w:val="Hyperlink"/>
    <w:basedOn w:val="1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7"/>
    <w:semiHidden/>
    <w:unhideWhenUsed/>
    <w:uiPriority w:val="0"/>
    <w:rPr>
      <w:sz w:val="21"/>
      <w:szCs w:val="21"/>
    </w:rPr>
  </w:style>
  <w:style w:type="paragraph" w:styleId="20">
    <w:name w:val="No Spacing"/>
    <w:link w:val="21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1">
    <w:name w:val="无间隔 Char"/>
    <w:basedOn w:val="17"/>
    <w:link w:val="20"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22">
    <w:name w:val="标题 Char"/>
    <w:basedOn w:val="17"/>
    <w:link w:val="14"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3">
    <w:name w:val="页眉 Char"/>
    <w:basedOn w:val="17"/>
    <w:link w:val="10"/>
    <w:uiPriority w:val="0"/>
    <w:rPr>
      <w:kern w:val="2"/>
      <w:sz w:val="18"/>
      <w:szCs w:val="18"/>
    </w:rPr>
  </w:style>
  <w:style w:type="character" w:customStyle="1" w:styleId="24">
    <w:name w:val="页脚 Char"/>
    <w:basedOn w:val="17"/>
    <w:link w:val="9"/>
    <w:uiPriority w:val="99"/>
    <w:rPr>
      <w:kern w:val="2"/>
      <w:sz w:val="18"/>
      <w:szCs w:val="18"/>
    </w:rPr>
  </w:style>
  <w:style w:type="paragraph" w:styleId="25">
    <w:name w:val="List Paragraph"/>
    <w:basedOn w:val="1"/>
    <w:uiPriority w:val="99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6">
    <w:name w:val="批注框文本 Char"/>
    <w:basedOn w:val="17"/>
    <w:link w:val="8"/>
    <w:uiPriority w:val="0"/>
    <w:rPr>
      <w:kern w:val="2"/>
      <w:sz w:val="18"/>
      <w:szCs w:val="18"/>
    </w:rPr>
  </w:style>
  <w:style w:type="character" w:customStyle="1" w:styleId="27">
    <w:name w:val="批注文字 Char"/>
    <w:basedOn w:val="17"/>
    <w:link w:val="6"/>
    <w:uiPriority w:val="0"/>
    <w:rPr>
      <w:kern w:val="2"/>
      <w:sz w:val="21"/>
      <w:szCs w:val="24"/>
    </w:rPr>
  </w:style>
  <w:style w:type="character" w:customStyle="1" w:styleId="28">
    <w:name w:val="批注主题 Char"/>
    <w:basedOn w:val="27"/>
    <w:link w:val="15"/>
    <w:semiHidden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6" Type="http://schemas.openxmlformats.org/officeDocument/2006/relationships/fontTable" Target="fontTable.xml"/><Relationship Id="rId45" Type="http://schemas.openxmlformats.org/officeDocument/2006/relationships/customXml" Target="../customXml/item3.xml"/><Relationship Id="rId44" Type="http://schemas.openxmlformats.org/officeDocument/2006/relationships/customXml" Target="../customXml/item2.xml"/><Relationship Id="rId43" Type="http://schemas.openxmlformats.org/officeDocument/2006/relationships/numbering" Target="numbering.xml"/><Relationship Id="rId42" Type="http://schemas.openxmlformats.org/officeDocument/2006/relationships/customXml" Target="../customXml/item1.xml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verPageProperties xmlns="http://schemas.microsoft.com/office/2006/coverPageProps">
  <PublishDate>2019-04-11T00:00:00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F0CCF9-0DD4-4F78-9F5A-C18F961CFBE8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中山大学南方学院信息中心</Company>
  <Pages>19</Pages>
  <Words>860</Words>
  <Characters>4902</Characters>
  <Lines>40</Lines>
  <Paragraphs>11</Paragraphs>
  <TotalTime>1660</TotalTime>
  <ScaleCrop>false</ScaleCrop>
  <LinksUpToDate>false</LinksUpToDate>
  <CharactersWithSpaces>5751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2017-08-30T01:56:00Z</dcterms:created>
  <dc:creator>zhou</dc:creator>
  <cp:lastModifiedBy>Administrator</cp:lastModifiedBy>
  <dcterms:modified xsi:type="dcterms:W3CDTF">2019-04-11T08:01:20Z</dcterms:modified>
  <dc:subject>使用手册</dc:subject>
  <dc:title>开排课系统</dc:title>
  <cp:revision>213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