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autoSpaceDN w:val="0"/>
        <w:adjustRightInd w:val="0"/>
        <w:snapToGrid w:val="0"/>
        <w:spacing w:line="60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color w:val="000000"/>
          <w:sz w:val="32"/>
          <w:szCs w:val="32"/>
        </w:rPr>
        <w:t>重考与重修的区别：</w:t>
      </w:r>
    </w:p>
    <w:p>
      <w:pPr>
        <w:adjustRightInd w:val="0"/>
        <w:snapToGrid w:val="0"/>
        <w:spacing w:line="600" w:lineRule="exact"/>
        <w:ind w:firstLine="64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重考不需要跟班学习，考核合格后绩点为1.0，原始成绩仍如实记录在档案中。重考成绩与百分制、五级制、二级制对应关系如下：</w:t>
      </w:r>
    </w:p>
    <w:tbl>
      <w:tblPr>
        <w:tblStyle w:val="3"/>
        <w:tblW w:w="92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3919"/>
        <w:gridCol w:w="3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2235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ind w:firstLine="20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  <w:t>重考成绩</w:t>
            </w:r>
          </w:p>
        </w:tc>
        <w:tc>
          <w:tcPr>
            <w:tcW w:w="391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ind w:firstLine="20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  <w:t>合格</w:t>
            </w:r>
          </w:p>
        </w:tc>
        <w:tc>
          <w:tcPr>
            <w:tcW w:w="3077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ind w:firstLine="20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235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ind w:firstLine="20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  <w:t>百分制</w:t>
            </w:r>
          </w:p>
        </w:tc>
        <w:tc>
          <w:tcPr>
            <w:tcW w:w="391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ind w:firstLine="20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  <w:t>60分及以上</w:t>
            </w:r>
          </w:p>
        </w:tc>
        <w:tc>
          <w:tcPr>
            <w:tcW w:w="3077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ind w:firstLine="20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  <w:t>59分及以下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ind w:firstLine="20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  <w:t>五级制</w:t>
            </w:r>
          </w:p>
        </w:tc>
        <w:tc>
          <w:tcPr>
            <w:tcW w:w="391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ind w:firstLine="20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  <w:t>及格及以上</w:t>
            </w:r>
          </w:p>
        </w:tc>
        <w:tc>
          <w:tcPr>
            <w:tcW w:w="3077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ind w:firstLine="20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  <w:t>不及格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ind w:firstLine="20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  <w:t>二级制</w:t>
            </w:r>
          </w:p>
        </w:tc>
        <w:tc>
          <w:tcPr>
            <w:tcW w:w="391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ind w:firstLine="20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  <w:t>通过</w:t>
            </w:r>
          </w:p>
        </w:tc>
        <w:tc>
          <w:tcPr>
            <w:tcW w:w="3077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ind w:firstLine="20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  <w:t>不通过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ind w:firstLine="20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绩点</w:t>
            </w:r>
          </w:p>
        </w:tc>
        <w:tc>
          <w:tcPr>
            <w:tcW w:w="3919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ind w:firstLine="20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  <w:t>1.0</w:t>
            </w:r>
          </w:p>
        </w:tc>
        <w:tc>
          <w:tcPr>
            <w:tcW w:w="3077" w:type="dxa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ind w:firstLine="200"/>
              <w:jc w:val="center"/>
              <w:rPr>
                <w:rFonts w:ascii="仿宋" w:hAnsi="仿宋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32"/>
                <w:szCs w:val="32"/>
              </w:rPr>
              <w:t>0</w:t>
            </w:r>
          </w:p>
        </w:tc>
      </w:tr>
    </w:tbl>
    <w:p>
      <w:pPr>
        <w:autoSpaceDN w:val="0"/>
        <w:adjustRightInd w:val="0"/>
        <w:snapToGrid w:val="0"/>
        <w:spacing w:before="63" w:after="63"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重修需要跟班学习，考核合格后按重修成绩计算绩点，原始成绩仍如实记录在档案中。重修课程绩点计算如下：</w:t>
      </w:r>
    </w:p>
    <w:tbl>
      <w:tblPr>
        <w:tblStyle w:val="3"/>
        <w:tblpPr w:leftFromText="180" w:rightFromText="180" w:vertAnchor="text" w:horzAnchor="margin" w:tblpX="-137" w:tblpY="111"/>
        <w:tblW w:w="9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2018"/>
        <w:gridCol w:w="1276"/>
        <w:gridCol w:w="1667"/>
        <w:gridCol w:w="1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660" w:type="dxa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重修成绩（百分制） </w:t>
            </w:r>
          </w:p>
        </w:tc>
        <w:tc>
          <w:tcPr>
            <w:tcW w:w="2018" w:type="dxa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  90分及以上</w:t>
            </w:r>
          </w:p>
        </w:tc>
        <w:tc>
          <w:tcPr>
            <w:tcW w:w="1276" w:type="dxa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75-89分</w:t>
            </w:r>
          </w:p>
        </w:tc>
        <w:tc>
          <w:tcPr>
            <w:tcW w:w="1667" w:type="dxa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60-74分</w:t>
            </w:r>
          </w:p>
        </w:tc>
        <w:tc>
          <w:tcPr>
            <w:tcW w:w="1735" w:type="dxa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59分及以下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660" w:type="dxa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重修成绩（五级制）</w:t>
            </w:r>
          </w:p>
        </w:tc>
        <w:tc>
          <w:tcPr>
            <w:tcW w:w="2018" w:type="dxa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优秀</w:t>
            </w:r>
          </w:p>
        </w:tc>
        <w:tc>
          <w:tcPr>
            <w:tcW w:w="1276" w:type="dxa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良好</w:t>
            </w:r>
          </w:p>
        </w:tc>
        <w:tc>
          <w:tcPr>
            <w:tcW w:w="1667" w:type="dxa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中等或及格</w:t>
            </w:r>
          </w:p>
        </w:tc>
        <w:tc>
          <w:tcPr>
            <w:tcW w:w="1735" w:type="dxa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不及格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660" w:type="dxa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重修成绩（两级制）</w:t>
            </w:r>
          </w:p>
        </w:tc>
        <w:tc>
          <w:tcPr>
            <w:tcW w:w="2018" w:type="dxa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276" w:type="dxa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通过</w:t>
            </w:r>
          </w:p>
        </w:tc>
        <w:tc>
          <w:tcPr>
            <w:tcW w:w="1667" w:type="dxa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735" w:type="dxa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不通过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660" w:type="dxa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绩点 </w:t>
            </w:r>
          </w:p>
        </w:tc>
        <w:tc>
          <w:tcPr>
            <w:tcW w:w="2018" w:type="dxa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3.0 </w:t>
            </w:r>
          </w:p>
        </w:tc>
        <w:tc>
          <w:tcPr>
            <w:tcW w:w="1276" w:type="dxa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2.0 </w:t>
            </w:r>
          </w:p>
        </w:tc>
        <w:tc>
          <w:tcPr>
            <w:tcW w:w="1667" w:type="dxa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1.0</w:t>
            </w:r>
          </w:p>
        </w:tc>
        <w:tc>
          <w:tcPr>
            <w:tcW w:w="1735" w:type="dxa"/>
          </w:tcPr>
          <w:p>
            <w:pPr>
              <w:autoSpaceDN w:val="0"/>
              <w:adjustRightInd w:val="0"/>
              <w:snapToGrid w:val="0"/>
              <w:spacing w:before="63" w:after="63" w:line="360" w:lineRule="auto"/>
              <w:ind w:hanging="13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</w:tbl>
    <w:p>
      <w:pPr>
        <w:adjustRightInd w:val="0"/>
        <w:snapToGrid w:val="0"/>
        <w:spacing w:line="600" w:lineRule="exact"/>
        <w:rPr>
          <w:rFonts w:ascii="仿宋" w:hAnsi="仿宋" w:eastAsia="仿宋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470F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2017-08-31T08:32:35Z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