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b/>
          <w:bCs/>
          <w:sz w:val="32"/>
          <w:szCs w:val="32"/>
          <w:lang w:val="en-US" w:eastAsia="zh-CN"/>
        </w:rPr>
      </w:pPr>
      <w:r>
        <w:rPr>
          <w:rFonts w:hint="eastAsia"/>
          <w:b/>
          <w:bCs/>
          <w:sz w:val="32"/>
          <w:szCs w:val="32"/>
        </w:rPr>
        <w:t>中国广州南方学院—美国内布拉斯加</w:t>
      </w:r>
      <w:r>
        <w:rPr>
          <w:rFonts w:hint="eastAsia"/>
          <w:b/>
          <w:bCs/>
          <w:sz w:val="32"/>
          <w:szCs w:val="32"/>
          <w:lang w:val="en-US" w:eastAsia="zh-CN"/>
        </w:rPr>
        <w:t>州立</w:t>
      </w:r>
      <w:r>
        <w:rPr>
          <w:rFonts w:hint="eastAsia"/>
          <w:b/>
          <w:bCs/>
          <w:sz w:val="32"/>
          <w:szCs w:val="32"/>
        </w:rPr>
        <w:t>大学卡尼尔</w:t>
      </w:r>
      <w:r>
        <w:rPr>
          <w:rFonts w:hint="eastAsia"/>
          <w:b/>
          <w:bCs/>
          <w:sz w:val="32"/>
          <w:szCs w:val="32"/>
          <w:lang w:val="en-US" w:eastAsia="zh-CN"/>
        </w:rPr>
        <w:t>校区</w:t>
      </w:r>
    </w:p>
    <w:p>
      <w:pPr>
        <w:jc w:val="center"/>
        <w:rPr>
          <w:b/>
          <w:bCs/>
          <w:sz w:val="32"/>
          <w:szCs w:val="32"/>
        </w:rPr>
      </w:pPr>
      <w:r>
        <w:rPr>
          <w:rFonts w:hint="eastAsia"/>
          <w:b/>
          <w:bCs/>
          <w:sz w:val="32"/>
          <w:szCs w:val="32"/>
        </w:rPr>
        <w:t>《中美人才培养计划》121双学位项目（商学院）招生手册</w:t>
      </w:r>
    </w:p>
    <w:p>
      <w:pPr>
        <w:jc w:val="center"/>
        <w:rPr>
          <w:b/>
          <w:bCs/>
          <w:sz w:val="32"/>
          <w:szCs w:val="32"/>
        </w:rPr>
      </w:pPr>
    </w:p>
    <w:p>
      <w:pPr>
        <w:jc w:val="center"/>
      </w:pPr>
      <w:r>
        <w:drawing>
          <wp:inline distT="0" distB="0" distL="114300" distR="114300">
            <wp:extent cx="5050155" cy="935990"/>
            <wp:effectExtent l="0" t="0" r="4445" b="381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4"/>
                    <a:stretch>
                      <a:fillRect/>
                    </a:stretch>
                  </pic:blipFill>
                  <pic:spPr>
                    <a:xfrm>
                      <a:off x="0" y="0"/>
                      <a:ext cx="5050155" cy="935990"/>
                    </a:xfrm>
                    <a:prstGeom prst="rect">
                      <a:avLst/>
                    </a:prstGeom>
                    <a:noFill/>
                    <a:ln w="9525">
                      <a:noFill/>
                    </a:ln>
                  </pic:spPr>
                </pic:pic>
              </a:graphicData>
            </a:graphic>
          </wp:inline>
        </w:drawing>
      </w:r>
    </w:p>
    <w:p>
      <w:pPr>
        <w:jc w:val="center"/>
      </w:pPr>
      <w:r>
        <w:rPr>
          <w:rFonts w:hint="eastAsia"/>
        </w:rPr>
        <w:drawing>
          <wp:inline distT="0" distB="0" distL="114300" distR="114300">
            <wp:extent cx="5039995" cy="770890"/>
            <wp:effectExtent l="0" t="0" r="8255" b="635"/>
            <wp:docPr id="13" name="图片 13" descr="1653449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653449456(1)"/>
                    <pic:cNvPicPr>
                      <a:picLocks noChangeAspect="1"/>
                    </pic:cNvPicPr>
                  </pic:nvPicPr>
                  <pic:blipFill>
                    <a:blip r:embed="rId5"/>
                    <a:srcRect t="14378" b="18722"/>
                    <a:stretch>
                      <a:fillRect/>
                    </a:stretch>
                  </pic:blipFill>
                  <pic:spPr>
                    <a:xfrm>
                      <a:off x="0" y="0"/>
                      <a:ext cx="5039995" cy="770890"/>
                    </a:xfrm>
                    <a:prstGeom prst="rect">
                      <a:avLst/>
                    </a:prstGeom>
                  </pic:spPr>
                </pic:pic>
              </a:graphicData>
            </a:graphic>
          </wp:inline>
        </w:drawing>
      </w:r>
    </w:p>
    <w:p/>
    <w:p>
      <w:pPr>
        <w:numPr>
          <w:ilvl w:val="0"/>
          <w:numId w:val="1"/>
        </w:numPr>
        <w:rPr>
          <w:rFonts w:ascii="仿宋" w:hAnsi="仿宋" w:eastAsia="仿宋" w:cs="仿宋"/>
          <w:b/>
          <w:bCs/>
          <w:sz w:val="28"/>
          <w:szCs w:val="28"/>
        </w:rPr>
      </w:pPr>
      <w:r>
        <w:rPr>
          <w:rFonts w:hint="eastAsia" w:ascii="仿宋" w:hAnsi="仿宋" w:eastAsia="仿宋" w:cs="仿宋"/>
          <w:b/>
          <w:bCs/>
          <w:sz w:val="28"/>
          <w:szCs w:val="28"/>
        </w:rPr>
        <w:t>项目简介</w:t>
      </w:r>
    </w:p>
    <w:p>
      <w:pPr>
        <w:ind w:firstLine="480" w:firstLineChars="200"/>
        <w:rPr>
          <w:rFonts w:ascii="仿宋" w:hAnsi="仿宋" w:eastAsia="仿宋" w:cs="仿宋"/>
          <w:sz w:val="24"/>
        </w:rPr>
      </w:pPr>
      <w:r>
        <w:rPr>
          <w:rFonts w:hint="eastAsia" w:ascii="仿宋" w:hAnsi="仿宋" w:eastAsia="仿宋" w:cs="仿宋"/>
          <w:sz w:val="24"/>
        </w:rPr>
        <w:t>该项目是教育部所属中国教育国际交流协会（CEAIE）、中教国际教育交流中心（CCIEE）和美国州立大学与学院协会（AASCU）共同管理的新型中美高等教育双向交流与合作项目，已列入“第七轮中美人文交流高层磋商机制”成果及“首轮中美社会与人文对话行动计划”执行项目。</w:t>
      </w:r>
    </w:p>
    <w:p>
      <w:pPr>
        <w:ind w:firstLine="482" w:firstLineChars="200"/>
        <w:rPr>
          <w:rFonts w:ascii="仿宋" w:hAnsi="仿宋" w:eastAsia="仿宋" w:cs="仿宋"/>
          <w:sz w:val="24"/>
        </w:rPr>
      </w:pPr>
      <w:r>
        <w:rPr>
          <w:rFonts w:hint="eastAsia" w:ascii="仿宋" w:hAnsi="仿宋" w:eastAsia="仿宋" w:cs="仿宋"/>
          <w:b/>
          <w:bCs/>
          <w:sz w:val="24"/>
        </w:rPr>
        <w:t>我校与</w:t>
      </w:r>
      <w:r>
        <w:rPr>
          <w:rFonts w:hint="eastAsia" w:ascii="仿宋" w:hAnsi="仿宋" w:eastAsia="仿宋" w:cs="仿宋"/>
          <w:b/>
          <w:bCs/>
          <w:sz w:val="24"/>
          <w:lang w:eastAsia="zh-Hans"/>
        </w:rPr>
        <w:t>美国内布拉斯加州立大学卡尼尔校区</w:t>
      </w:r>
      <w:r>
        <w:rPr>
          <w:rFonts w:hint="eastAsia" w:ascii="仿宋" w:hAnsi="仿宋" w:eastAsia="仿宋" w:cs="仿宋"/>
          <w:b/>
          <w:bCs/>
          <w:sz w:val="24"/>
        </w:rPr>
        <w:t>合作，采取“121”的培养模式，打通中美高校培养体系，以互认学分的方式</w:t>
      </w:r>
      <w:r>
        <w:rPr>
          <w:rFonts w:hint="eastAsia" w:ascii="仿宋" w:hAnsi="仿宋" w:eastAsia="仿宋" w:cs="仿宋"/>
          <w:b/>
          <w:bCs/>
          <w:sz w:val="24"/>
          <w:lang w:eastAsia="zh-Hans"/>
        </w:rPr>
        <w:t>进行联合培养</w:t>
      </w:r>
      <w:r>
        <w:rPr>
          <w:rFonts w:ascii="仿宋" w:hAnsi="仿宋" w:eastAsia="仿宋" w:cs="仿宋"/>
          <w:b/>
          <w:bCs/>
          <w:sz w:val="24"/>
          <w:lang w:eastAsia="zh-Hans"/>
        </w:rPr>
        <w:t>。</w:t>
      </w:r>
      <w:r>
        <w:rPr>
          <w:rFonts w:hint="eastAsia" w:ascii="仿宋" w:hAnsi="仿宋" w:eastAsia="仿宋" w:cs="仿宋"/>
          <w:b/>
          <w:bCs/>
          <w:sz w:val="24"/>
        </w:rPr>
        <w:t>学生在四年时间</w:t>
      </w:r>
      <w:r>
        <w:rPr>
          <w:rFonts w:hint="eastAsia" w:ascii="仿宋" w:hAnsi="仿宋" w:eastAsia="仿宋" w:cs="仿宋"/>
          <w:b/>
          <w:bCs/>
          <w:sz w:val="24"/>
          <w:lang w:eastAsia="zh-Hans"/>
        </w:rPr>
        <w:t>内完成</w:t>
      </w:r>
      <w:r>
        <w:rPr>
          <w:rFonts w:hint="eastAsia" w:ascii="仿宋" w:hAnsi="仿宋" w:eastAsia="仿宋" w:cs="仿宋"/>
          <w:b/>
          <w:bCs/>
          <w:sz w:val="24"/>
        </w:rPr>
        <w:t>中美双方大学的</w:t>
      </w:r>
      <w:r>
        <w:rPr>
          <w:rFonts w:hint="eastAsia" w:ascii="仿宋" w:hAnsi="仿宋" w:eastAsia="仿宋" w:cs="仿宋"/>
          <w:b/>
          <w:bCs/>
          <w:sz w:val="24"/>
          <w:lang w:eastAsia="zh-Hans"/>
        </w:rPr>
        <w:t>学分毕业要求</w:t>
      </w:r>
      <w:r>
        <w:rPr>
          <w:rFonts w:ascii="仿宋" w:hAnsi="仿宋" w:eastAsia="仿宋" w:cs="仿宋"/>
          <w:b/>
          <w:bCs/>
          <w:sz w:val="24"/>
          <w:lang w:eastAsia="zh-Hans"/>
        </w:rPr>
        <w:t>，</w:t>
      </w:r>
      <w:r>
        <w:rPr>
          <w:rFonts w:hint="eastAsia" w:ascii="仿宋" w:hAnsi="仿宋" w:eastAsia="仿宋" w:cs="仿宋"/>
          <w:b/>
          <w:bCs/>
          <w:sz w:val="24"/>
          <w:lang w:eastAsia="zh-Hans"/>
        </w:rPr>
        <w:t>即可</w:t>
      </w:r>
      <w:r>
        <w:rPr>
          <w:rFonts w:hint="eastAsia" w:ascii="仿宋" w:hAnsi="仿宋" w:eastAsia="仿宋" w:cs="仿宋"/>
          <w:b/>
          <w:bCs/>
          <w:sz w:val="24"/>
        </w:rPr>
        <w:t>同步获得双方的</w:t>
      </w:r>
      <w:r>
        <w:rPr>
          <w:rFonts w:hint="eastAsia" w:ascii="仿宋" w:hAnsi="仿宋" w:eastAsia="仿宋" w:cs="仿宋"/>
          <w:b/>
          <w:bCs/>
          <w:sz w:val="24"/>
          <w:lang w:eastAsia="zh-Hans"/>
        </w:rPr>
        <w:t>学士</w:t>
      </w:r>
      <w:r>
        <w:rPr>
          <w:rFonts w:hint="eastAsia" w:ascii="仿宋" w:hAnsi="仿宋" w:eastAsia="仿宋" w:cs="仿宋"/>
          <w:b/>
          <w:bCs/>
          <w:sz w:val="24"/>
        </w:rPr>
        <w:t>学位证书。</w:t>
      </w:r>
    </w:p>
    <w:p>
      <w:pPr>
        <w:rPr>
          <w:rFonts w:ascii="仿宋" w:hAnsi="仿宋" w:eastAsia="仿宋" w:cs="仿宋"/>
          <w:sz w:val="28"/>
          <w:szCs w:val="28"/>
        </w:rPr>
      </w:pPr>
    </w:p>
    <w:p>
      <w:pPr>
        <w:numPr>
          <w:ilvl w:val="0"/>
          <w:numId w:val="1"/>
        </w:numPr>
        <w:rPr>
          <w:rFonts w:ascii="仿宋" w:hAnsi="仿宋" w:eastAsia="仿宋" w:cs="仿宋"/>
          <w:b/>
          <w:bCs/>
          <w:sz w:val="28"/>
          <w:szCs w:val="28"/>
        </w:rPr>
      </w:pPr>
      <w:r>
        <w:rPr>
          <w:rFonts w:hint="eastAsia" w:ascii="仿宋" w:hAnsi="仿宋" w:eastAsia="仿宋" w:cs="仿宋"/>
          <w:b/>
          <w:bCs/>
          <w:sz w:val="28"/>
          <w:szCs w:val="28"/>
        </w:rPr>
        <w:t>合作双方</w:t>
      </w:r>
    </w:p>
    <w:p>
      <w:pPr>
        <w:widowControl/>
        <w:jc w:val="left"/>
      </w:pPr>
      <w:r>
        <w:rPr>
          <w:rFonts w:ascii="宋体" w:hAnsi="宋体" w:eastAsia="宋体" w:cs="宋体"/>
          <w:kern w:val="0"/>
          <w:sz w:val="24"/>
          <w:lang w:bidi="ar"/>
        </w:rPr>
        <w:drawing>
          <wp:inline distT="0" distB="0" distL="114300" distR="114300">
            <wp:extent cx="4349750" cy="2899410"/>
            <wp:effectExtent l="0" t="0" r="0" b="0"/>
            <wp:docPr id="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6"/>
                    <a:stretch>
                      <a:fillRect/>
                    </a:stretch>
                  </pic:blipFill>
                  <pic:spPr>
                    <a:xfrm>
                      <a:off x="0" y="0"/>
                      <a:ext cx="4354788" cy="2903015"/>
                    </a:xfrm>
                    <a:prstGeom prst="rect">
                      <a:avLst/>
                    </a:prstGeom>
                    <a:noFill/>
                    <a:ln w="9525">
                      <a:noFill/>
                    </a:ln>
                  </pic:spPr>
                </pic:pic>
              </a:graphicData>
            </a:graphic>
          </wp:inline>
        </w:drawing>
      </w:r>
    </w:p>
    <w:p>
      <w:pPr>
        <w:rPr>
          <w:rFonts w:ascii="仿宋" w:hAnsi="仿宋" w:eastAsia="仿宋" w:cs="仿宋"/>
          <w:b/>
          <w:bCs/>
          <w:sz w:val="28"/>
          <w:szCs w:val="28"/>
        </w:rPr>
      </w:pPr>
    </w:p>
    <w:p>
      <w:pPr>
        <w:spacing w:line="360" w:lineRule="auto"/>
        <w:ind w:firstLine="482" w:firstLineChars="200"/>
        <w:rPr>
          <w:rFonts w:ascii="仿宋" w:hAnsi="仿宋" w:eastAsia="仿宋" w:cs="仿宋"/>
          <w:b/>
          <w:bCs/>
          <w:sz w:val="24"/>
          <w:lang w:eastAsia="zh-Hans"/>
        </w:rPr>
      </w:pPr>
      <w:r>
        <w:rPr>
          <w:rFonts w:hint="eastAsia" w:ascii="仿宋" w:hAnsi="仿宋" w:eastAsia="仿宋" w:cs="仿宋"/>
          <w:b/>
          <w:bCs/>
          <w:sz w:val="24"/>
          <w:lang w:eastAsia="zh-Hans"/>
        </w:rPr>
        <w:t>中方大学：广州南方学院</w:t>
      </w:r>
    </w:p>
    <w:p>
      <w:pPr>
        <w:spacing w:line="360" w:lineRule="auto"/>
        <w:ind w:firstLine="480" w:firstLineChars="200"/>
        <w:rPr>
          <w:rFonts w:ascii="仿宋" w:hAnsi="仿宋" w:eastAsia="仿宋" w:cs="仿宋"/>
          <w:sz w:val="24"/>
          <w:lang w:eastAsia="zh-Hans"/>
        </w:rPr>
      </w:pPr>
      <w:r>
        <w:rPr>
          <w:rFonts w:hint="eastAsia" w:ascii="仿宋" w:hAnsi="仿宋" w:eastAsia="仿宋" w:cs="仿宋"/>
          <w:sz w:val="24"/>
          <w:lang w:eastAsia="zh-Hans"/>
        </w:rPr>
        <w:t>广州南方学院（原中山大学南方学院）为2006年经教育部批准设立的综合性应用型普通本科高等学校，是广东省高等教育体制综合改革试点院校、广东省首批普通本科转型试点高校、广东省硕士学位授予立项建设单位、国家社会科学基金项目和国家自然科学基金项目依托单位。学校位于素有“北回归线上的明珠”和“广州后花园”之誉的广州市从化区，校园占地面积1092.09亩。校园布局有致，秀丽宁静，是陶冶情操、读书治学的胜境。现有本科生19890人，继续教育在校生1863人。经过十多年的建设，呈现出千亩校园、万人规模、学科齐全、名师齐聚、人才辈出的发展格局。</w:t>
      </w:r>
    </w:p>
    <w:p>
      <w:pPr>
        <w:spacing w:line="360" w:lineRule="auto"/>
        <w:ind w:firstLine="482" w:firstLineChars="200"/>
        <w:rPr>
          <w:rFonts w:ascii="仿宋" w:hAnsi="仿宋" w:eastAsia="仿宋" w:cs="仿宋"/>
          <w:b/>
          <w:bCs/>
          <w:sz w:val="24"/>
          <w:lang w:eastAsia="zh-Hans"/>
        </w:rPr>
      </w:pPr>
      <w:r>
        <w:rPr>
          <w:rFonts w:hint="eastAsia" w:ascii="仿宋" w:hAnsi="仿宋" w:eastAsia="仿宋" w:cs="仿宋"/>
          <w:b/>
          <w:bCs/>
          <w:sz w:val="24"/>
          <w:lang w:eastAsia="zh-Hans"/>
        </w:rPr>
        <w:t>合作院系及专业：</w:t>
      </w:r>
      <w:r>
        <w:rPr>
          <w:rFonts w:hint="eastAsia" w:ascii="仿宋" w:hAnsi="仿宋" w:eastAsia="仿宋" w:cs="仿宋"/>
          <w:b/>
          <w:bCs/>
          <w:sz w:val="24"/>
        </w:rPr>
        <w:t>商学院</w:t>
      </w:r>
      <w:r>
        <w:rPr>
          <w:rFonts w:hint="eastAsia" w:ascii="仿宋" w:hAnsi="仿宋" w:eastAsia="仿宋" w:cs="仿宋"/>
          <w:b/>
          <w:bCs/>
          <w:sz w:val="24"/>
          <w:lang w:eastAsia="zh-Hans"/>
        </w:rPr>
        <w:t>-</w:t>
      </w:r>
      <w:r>
        <w:rPr>
          <w:rFonts w:hint="eastAsia" w:ascii="仿宋" w:hAnsi="仿宋" w:eastAsia="仿宋" w:cs="仿宋"/>
          <w:b/>
          <w:bCs/>
          <w:sz w:val="24"/>
        </w:rPr>
        <w:t>金融学专业</w:t>
      </w:r>
    </w:p>
    <w:p>
      <w:pPr>
        <w:spacing w:line="360" w:lineRule="auto"/>
        <w:ind w:firstLine="482" w:firstLineChars="200"/>
        <w:rPr>
          <w:rFonts w:hint="eastAsia" w:ascii="仿宋" w:hAnsi="仿宋" w:eastAsia="仿宋" w:cs="仿宋"/>
          <w:b/>
          <w:bCs/>
          <w:sz w:val="24"/>
          <w:lang w:eastAsia="zh-Hans"/>
        </w:rPr>
      </w:pPr>
      <w:r>
        <w:rPr>
          <w:rFonts w:hint="eastAsia" w:ascii="仿宋" w:hAnsi="仿宋" w:eastAsia="仿宋" w:cs="仿宋"/>
          <w:b/>
          <w:bCs/>
          <w:sz w:val="24"/>
          <w:lang w:eastAsia="zh-Hans"/>
        </w:rPr>
        <w:t>广州南方学院商学院自2006年创校之初始办专业，以“打造中国应用型大学的一流商学院”为发展目标，致力于培养基础扎实、知识面宽、业务动手能力强、富有创新意识和开拓精神的经管类菁英人才，是粤港澳大湾区重要的应用型商科人才培养基地。</w:t>
      </w:r>
    </w:p>
    <w:p>
      <w:pPr>
        <w:spacing w:line="360" w:lineRule="auto"/>
        <w:ind w:firstLine="482" w:firstLineChars="200"/>
        <w:rPr>
          <w:rFonts w:ascii="仿宋" w:hAnsi="仿宋" w:eastAsia="仿宋" w:cs="仿宋"/>
          <w:b/>
          <w:bCs/>
          <w:sz w:val="24"/>
          <w:lang w:eastAsia="zh-Hans"/>
        </w:rPr>
      </w:pPr>
      <w:r>
        <w:rPr>
          <w:rFonts w:hint="eastAsia" w:ascii="仿宋" w:hAnsi="仿宋" w:eastAsia="仿宋" w:cs="仿宋"/>
          <w:b/>
          <w:bCs/>
          <w:sz w:val="24"/>
          <w:lang w:eastAsia="zh-Hans"/>
        </w:rPr>
        <w:t>近年来，商学院在学校“打基础、出特色、上水平”的九年发展规划指导下，全力推进学科专业建设，持续开展教学改革，创新人才培养模式，打造教学团队，不断取得新的突破。</w:t>
      </w:r>
    </w:p>
    <w:p>
      <w:pPr>
        <w:spacing w:line="360" w:lineRule="auto"/>
        <w:ind w:firstLine="482" w:firstLineChars="200"/>
        <w:rPr>
          <w:rFonts w:ascii="仿宋" w:hAnsi="仿宋" w:eastAsia="仿宋" w:cs="仿宋"/>
          <w:b/>
          <w:bCs/>
          <w:sz w:val="24"/>
          <w:lang w:eastAsia="zh-Hans"/>
        </w:rPr>
      </w:pPr>
      <w:r>
        <w:rPr>
          <w:rFonts w:hint="eastAsia" w:ascii="仿宋" w:hAnsi="仿宋" w:eastAsia="仿宋" w:cs="仿宋"/>
          <w:b/>
          <w:bCs/>
          <w:sz w:val="24"/>
          <w:lang w:eastAsia="zh-Hans"/>
        </w:rPr>
        <w:t>金融系金融学专业设立于2018年，金融系拥有一支专业知识丰富，从业经历多元，年龄结构合理的教师团队，超半数的教师拥有国际学术背景，教授及副教授占比40%，100%教师拥有硕士以上学历。为帮助学生尽早地接触职场，获取实习和就业等机会，学院聘请了多位来自中国银行、光控国瑞基金、毕马威企业咨询公司、广州金控期货公司等一批金融行业企业的高管在我校担任兼职讲师。</w:t>
      </w:r>
    </w:p>
    <w:p>
      <w:pPr>
        <w:spacing w:line="360" w:lineRule="auto"/>
        <w:ind w:firstLine="482" w:firstLineChars="200"/>
        <w:rPr>
          <w:rFonts w:hint="eastAsia" w:ascii="仿宋" w:hAnsi="仿宋" w:eastAsia="仿宋" w:cs="仿宋"/>
          <w:b/>
          <w:bCs/>
          <w:sz w:val="24"/>
          <w:lang w:eastAsia="zh-Hans"/>
        </w:rPr>
      </w:pPr>
    </w:p>
    <w:p>
      <w:pPr>
        <w:spacing w:line="360" w:lineRule="auto"/>
        <w:ind w:firstLine="420" w:firstLineChars="200"/>
        <w:rPr>
          <w:rFonts w:ascii="仿宋" w:hAnsi="仿宋" w:eastAsia="仿宋" w:cs="仿宋"/>
          <w:color w:val="000000"/>
          <w:sz w:val="24"/>
          <w:lang w:eastAsia="zh-Hans"/>
        </w:rPr>
      </w:pPr>
      <w:r>
        <w:drawing>
          <wp:inline distT="0" distB="0" distL="114300" distR="114300">
            <wp:extent cx="4671060" cy="2937510"/>
            <wp:effectExtent l="0" t="0" r="5715" b="5715"/>
            <wp:docPr id="6" name="图片 4" descr="C:\Users\InFLYoung\Desktop\YSZ\1+2+1\内布拉斯加大学卡尼尔分校照片\内布拉斯加大学卡尼尔分校照片\5.pn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C:\Users\InFLYoung\Desktop\YSZ\1+2+1\内布拉斯加大学卡尼尔分校照片\内布拉斯加大学卡尼尔分校照片\5.png5"/>
                    <pic:cNvPicPr>
                      <a:picLocks noChangeAspect="1"/>
                    </pic:cNvPicPr>
                  </pic:nvPicPr>
                  <pic:blipFill>
                    <a:blip r:embed="rId7"/>
                    <a:srcRect/>
                    <a:stretch>
                      <a:fillRect/>
                    </a:stretch>
                  </pic:blipFill>
                  <pic:spPr>
                    <a:xfrm>
                      <a:off x="0" y="0"/>
                      <a:ext cx="4671060" cy="2937510"/>
                    </a:xfrm>
                    <a:prstGeom prst="rect">
                      <a:avLst/>
                    </a:prstGeom>
                    <a:noFill/>
                    <a:ln w="9525">
                      <a:noFill/>
                    </a:ln>
                  </pic:spPr>
                </pic:pic>
              </a:graphicData>
            </a:graphic>
          </wp:inline>
        </w:drawing>
      </w:r>
    </w:p>
    <w:p>
      <w:pPr>
        <w:spacing w:line="360" w:lineRule="auto"/>
        <w:ind w:firstLine="482" w:firstLineChars="200"/>
        <w:rPr>
          <w:rFonts w:ascii="仿宋" w:hAnsi="仿宋" w:eastAsia="仿宋" w:cs="仿宋"/>
          <w:b/>
          <w:bCs/>
          <w:sz w:val="24"/>
        </w:rPr>
      </w:pPr>
      <w:r>
        <w:rPr>
          <w:rFonts w:hint="eastAsia" w:ascii="仿宋" w:hAnsi="仿宋" w:eastAsia="仿宋" w:cs="仿宋"/>
          <w:b/>
          <w:bCs/>
          <w:sz w:val="24"/>
          <w:lang w:eastAsia="zh-Hans"/>
        </w:rPr>
        <w:t>美方大学：</w:t>
      </w:r>
      <w:r>
        <w:rPr>
          <w:rFonts w:hint="eastAsia" w:ascii="仿宋" w:hAnsi="仿宋" w:eastAsia="仿宋" w:cs="仿宋"/>
          <w:b/>
          <w:bCs/>
          <w:sz w:val="24"/>
        </w:rPr>
        <w:t>美国内布拉斯加州立大学卡尼尔校区 University of Nebraska at Kearney</w:t>
      </w:r>
    </w:p>
    <w:p>
      <w:pPr>
        <w:pStyle w:val="10"/>
        <w:tabs>
          <w:tab w:val="left" w:pos="1389"/>
          <w:tab w:val="left" w:pos="1390"/>
        </w:tabs>
        <w:spacing w:line="360" w:lineRule="auto"/>
        <w:ind w:left="0" w:firstLine="420" w:firstLineChars="200"/>
        <w:jc w:val="left"/>
        <w:rPr>
          <w:rFonts w:ascii="仿宋" w:hAnsi="仿宋" w:eastAsia="仿宋" w:cs="仿宋"/>
          <w:sz w:val="24"/>
          <w:lang w:eastAsia="zh-Hans"/>
        </w:rPr>
      </w:pPr>
      <w:r>
        <w:rPr>
          <w:rFonts w:hint="eastAsia" w:ascii="仿宋" w:hAnsi="仿宋" w:eastAsia="仿宋" w:cs="仿宋"/>
          <w:spacing w:val="-15"/>
          <w:sz w:val="24"/>
          <w:lang w:val="en-US" w:eastAsia="zh-Hans"/>
        </w:rPr>
        <w:t xml:space="preserve">美国内布拉斯加州立大学卡尼尔校区 </w:t>
      </w:r>
      <w:r>
        <w:rPr>
          <w:rFonts w:hint="eastAsia" w:ascii="仿宋" w:hAnsi="仿宋" w:eastAsia="仿宋" w:cs="仿宋"/>
          <w:spacing w:val="-15"/>
          <w:sz w:val="24"/>
          <w:lang w:val="en-US"/>
        </w:rPr>
        <w:t>(</w:t>
      </w:r>
      <w:r>
        <w:rPr>
          <w:rFonts w:hint="eastAsia" w:ascii="仿宋" w:hAnsi="仿宋" w:eastAsia="仿宋" w:cs="仿宋"/>
          <w:spacing w:val="-15"/>
          <w:sz w:val="24"/>
          <w:lang w:val="en-US" w:eastAsia="zh-Hans"/>
        </w:rPr>
        <w:t>University of Nebraska at Kearney，简称</w:t>
      </w:r>
      <w:r>
        <w:rPr>
          <w:rFonts w:hint="eastAsia" w:ascii="仿宋" w:hAnsi="仿宋" w:eastAsia="仿宋" w:cs="仿宋"/>
          <w:spacing w:val="-15"/>
          <w:sz w:val="24"/>
          <w:lang w:val="en-US"/>
        </w:rPr>
        <w:t>UNK</w:t>
      </w:r>
      <w:r>
        <w:rPr>
          <w:rFonts w:hint="eastAsia" w:ascii="仿宋" w:hAnsi="仿宋" w:eastAsia="仿宋" w:cs="仿宋"/>
          <w:spacing w:val="-15"/>
          <w:sz w:val="24"/>
          <w:lang w:val="en-US" w:eastAsia="zh-Hans"/>
        </w:rPr>
        <w:t>)创立于1</w:t>
      </w:r>
      <w:r>
        <w:rPr>
          <w:rFonts w:hint="eastAsia" w:ascii="仿宋" w:hAnsi="仿宋" w:eastAsia="仿宋" w:cs="仿宋"/>
          <w:spacing w:val="-15"/>
          <w:sz w:val="24"/>
          <w:lang w:val="en-US"/>
        </w:rPr>
        <w:t>905</w:t>
      </w:r>
      <w:r>
        <w:rPr>
          <w:rFonts w:hint="eastAsia" w:ascii="仿宋" w:hAnsi="仿宋" w:eastAsia="仿宋" w:cs="仿宋"/>
          <w:spacing w:val="-15"/>
          <w:sz w:val="24"/>
          <w:lang w:val="en-US" w:eastAsia="zh-Hans"/>
        </w:rPr>
        <w:t>年，位于巴菲特的故乡美国内布拉斯加州。美国内布拉斯加州立大学卡尼尔校区是一所公立研究型大学，学校提供170 个本科专业和 25 个预科专业，学校在本科学术研究方面是全美的模范。师生比例为 1:17</w:t>
      </w:r>
      <w:r>
        <w:rPr>
          <w:rFonts w:hint="eastAsia" w:ascii="仿宋" w:hAnsi="仿宋" w:eastAsia="仿宋" w:cs="仿宋"/>
          <w:spacing w:val="-15"/>
          <w:sz w:val="24"/>
          <w:lang w:val="en-US"/>
        </w:rPr>
        <w:t>,每位学生都能受到教授的关注</w:t>
      </w:r>
      <w:r>
        <w:rPr>
          <w:rFonts w:hint="eastAsia" w:ascii="仿宋" w:hAnsi="仿宋" w:eastAsia="仿宋" w:cs="仿宋"/>
          <w:spacing w:val="-15"/>
          <w:sz w:val="24"/>
          <w:lang w:val="en-US" w:eastAsia="zh-Hans"/>
        </w:rPr>
        <w:t>。内布拉斯加州是美国中西部的一个州，位于高平原中心。卡尼尔市位于纽约州和加州的中点位置， 是美国中西部地区最具活力的小城市之一</w:t>
      </w:r>
      <w:r>
        <w:rPr>
          <w:rFonts w:hint="eastAsia" w:ascii="仿宋" w:hAnsi="仿宋" w:eastAsia="仿宋" w:cs="仿宋"/>
          <w:spacing w:val="-15"/>
          <w:sz w:val="24"/>
          <w:lang w:val="en-US"/>
        </w:rPr>
        <w:t>,</w:t>
      </w:r>
      <w:r>
        <w:rPr>
          <w:rFonts w:hint="eastAsia" w:ascii="仿宋" w:hAnsi="仿宋" w:eastAsia="仿宋" w:cs="仿宋"/>
          <w:spacing w:val="-15"/>
          <w:sz w:val="24"/>
          <w:lang w:val="en-US" w:eastAsia="zh-Hans"/>
        </w:rPr>
        <w:t>附近几个机场均可以飞往美国各大城市；生活质量和安全性俱佳。学校被《美国新闻与世界报道》评为十佳公立大学</w:t>
      </w:r>
      <w:r>
        <w:rPr>
          <w:rFonts w:hint="eastAsia" w:ascii="仿宋" w:hAnsi="仿宋" w:eastAsia="仿宋" w:cs="仿宋"/>
          <w:spacing w:val="-15"/>
          <w:sz w:val="24"/>
          <w:lang w:val="en-US"/>
        </w:rPr>
        <w:t>。</w:t>
      </w:r>
      <w:r>
        <w:rPr>
          <w:rFonts w:hint="eastAsia" w:ascii="仿宋" w:hAnsi="仿宋" w:eastAsia="仿宋" w:cs="仿宋"/>
          <w:spacing w:val="-15"/>
          <w:sz w:val="24"/>
          <w:lang w:val="en-US" w:eastAsia="zh-Hans"/>
        </w:rPr>
        <w:t>学校</w:t>
      </w:r>
      <w:r>
        <w:rPr>
          <w:rFonts w:hint="eastAsia" w:ascii="仿宋" w:hAnsi="仿宋" w:eastAsia="仿宋" w:cs="仿宋"/>
          <w:sz w:val="24"/>
          <w:lang w:val="en-US" w:eastAsia="zh-Hans"/>
        </w:rPr>
        <w:t>拥有良好的校园宿舍供学生住宿及校内兼职</w:t>
      </w:r>
      <w:r>
        <w:rPr>
          <w:rFonts w:hint="eastAsia" w:ascii="仿宋" w:hAnsi="仿宋" w:eastAsia="仿宋" w:cs="仿宋"/>
          <w:sz w:val="24"/>
          <w:lang w:eastAsia="zh-Hans"/>
        </w:rPr>
        <w:t>、</w:t>
      </w:r>
      <w:r>
        <w:rPr>
          <w:rFonts w:hint="eastAsia" w:ascii="仿宋" w:hAnsi="仿宋" w:eastAsia="仿宋" w:cs="仿宋"/>
          <w:sz w:val="24"/>
          <w:lang w:val="en-US" w:eastAsia="zh-Hans"/>
        </w:rPr>
        <w:t>实习机会</w:t>
      </w:r>
      <w:r>
        <w:rPr>
          <w:rFonts w:hint="eastAsia" w:ascii="仿宋" w:hAnsi="仿宋" w:eastAsia="仿宋" w:cs="仿宋"/>
          <w:sz w:val="24"/>
          <w:lang w:eastAsia="zh-Hans"/>
        </w:rPr>
        <w:t>。</w:t>
      </w:r>
    </w:p>
    <w:p>
      <w:pPr>
        <w:pStyle w:val="10"/>
        <w:tabs>
          <w:tab w:val="left" w:pos="1389"/>
          <w:tab w:val="left" w:pos="1390"/>
        </w:tabs>
        <w:spacing w:line="360" w:lineRule="auto"/>
        <w:ind w:left="0" w:firstLine="420" w:firstLineChars="200"/>
        <w:jc w:val="left"/>
        <w:rPr>
          <w:rFonts w:ascii="仿宋" w:hAnsi="仿宋" w:eastAsia="仿宋" w:cs="仿宋"/>
          <w:sz w:val="24"/>
          <w:lang w:val="en-US"/>
        </w:rPr>
      </w:pPr>
      <w:r>
        <w:drawing>
          <wp:inline distT="0" distB="0" distL="114300" distR="114300">
            <wp:extent cx="3615055" cy="1228725"/>
            <wp:effectExtent l="0" t="0" r="17145" b="15875"/>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8"/>
                    <a:stretch>
                      <a:fillRect/>
                    </a:stretch>
                  </pic:blipFill>
                  <pic:spPr>
                    <a:xfrm>
                      <a:off x="0" y="0"/>
                      <a:ext cx="3615055" cy="1228725"/>
                    </a:xfrm>
                    <a:prstGeom prst="rect">
                      <a:avLst/>
                    </a:prstGeom>
                  </pic:spPr>
                </pic:pic>
              </a:graphicData>
            </a:graphic>
          </wp:inline>
        </w:drawing>
      </w:r>
    </w:p>
    <w:p>
      <w:pPr>
        <w:spacing w:line="360" w:lineRule="auto"/>
        <w:ind w:firstLine="482" w:firstLineChars="200"/>
        <w:rPr>
          <w:rFonts w:ascii="仿宋" w:hAnsi="仿宋" w:eastAsia="仿宋" w:cs="仿宋"/>
          <w:spacing w:val="-15"/>
          <w:sz w:val="24"/>
          <w:highlight w:val="yellow"/>
        </w:rPr>
      </w:pPr>
      <w:r>
        <w:rPr>
          <w:rFonts w:hint="eastAsia" w:ascii="仿宋" w:hAnsi="仿宋" w:eastAsia="仿宋" w:cs="仿宋"/>
          <w:b/>
          <w:bCs/>
          <w:sz w:val="24"/>
        </w:rPr>
        <w:t>合作</w:t>
      </w:r>
      <w:r>
        <w:rPr>
          <w:rFonts w:hint="eastAsia" w:ascii="仿宋" w:hAnsi="仿宋" w:eastAsia="仿宋" w:cs="仿宋"/>
          <w:b/>
          <w:bCs/>
          <w:sz w:val="24"/>
          <w:lang w:eastAsia="zh-Hans"/>
        </w:rPr>
        <w:t>院系及</w:t>
      </w:r>
      <w:r>
        <w:rPr>
          <w:rFonts w:hint="eastAsia" w:ascii="仿宋" w:hAnsi="仿宋" w:eastAsia="仿宋" w:cs="仿宋"/>
          <w:b/>
          <w:bCs/>
          <w:sz w:val="24"/>
        </w:rPr>
        <w:t>专业：</w:t>
      </w:r>
      <w:r>
        <w:rPr>
          <w:rFonts w:hint="eastAsia" w:ascii="仿宋" w:hAnsi="仿宋" w:eastAsia="仿宋" w:cs="仿宋"/>
          <w:b/>
          <w:bCs/>
          <w:sz w:val="24"/>
          <w:lang w:eastAsia="zh-Hans"/>
        </w:rPr>
        <w:t>商业与技术学院-</w:t>
      </w:r>
      <w:r>
        <w:rPr>
          <w:rFonts w:hint="eastAsia" w:ascii="仿宋" w:hAnsi="仿宋" w:eastAsia="仿宋" w:cs="仿宋"/>
          <w:b/>
          <w:bCs/>
          <w:sz w:val="24"/>
        </w:rPr>
        <w:t>金融学</w:t>
      </w:r>
    </w:p>
    <w:p>
      <w:pPr>
        <w:spacing w:line="360" w:lineRule="auto"/>
        <w:ind w:firstLine="422" w:firstLineChars="200"/>
        <w:rPr>
          <w:rFonts w:ascii="仿宋" w:hAnsi="仿宋" w:eastAsia="仿宋" w:cs="仿宋"/>
          <w:spacing w:val="-15"/>
          <w:sz w:val="24"/>
        </w:rPr>
      </w:pPr>
      <w:r>
        <w:rPr>
          <w:rFonts w:hint="eastAsia" w:ascii="仿宋" w:hAnsi="仿宋" w:eastAsia="仿宋" w:cs="仿宋"/>
          <w:b/>
          <w:bCs/>
          <w:spacing w:val="-15"/>
          <w:sz w:val="24"/>
        </w:rPr>
        <w:t>商业与技术学院</w:t>
      </w:r>
      <w:r>
        <w:rPr>
          <w:rFonts w:hint="eastAsia" w:ascii="仿宋" w:hAnsi="仿宋" w:eastAsia="仿宋" w:cs="仿宋"/>
          <w:b/>
          <w:bCs/>
          <w:sz w:val="24"/>
        </w:rPr>
        <w:t>荣获国际商学院协会（AACSB）认证</w:t>
      </w:r>
      <w:r>
        <w:rPr>
          <w:rFonts w:hint="eastAsia" w:ascii="仿宋" w:hAnsi="仿宋" w:eastAsia="仿宋" w:cs="仿宋"/>
          <w:sz w:val="24"/>
        </w:rPr>
        <w:t>，</w:t>
      </w:r>
      <w:r>
        <w:rPr>
          <w:rFonts w:hint="eastAsia" w:ascii="仿宋" w:hAnsi="仿宋" w:eastAsia="仿宋" w:cs="仿宋"/>
          <w:sz w:val="24"/>
          <w:lang w:eastAsia="zh-Hans"/>
        </w:rPr>
        <w:t>目前全球约有5%的商学院获此认证</w:t>
      </w:r>
      <w:r>
        <w:rPr>
          <w:rFonts w:ascii="仿宋" w:hAnsi="仿宋" w:eastAsia="仿宋" w:cs="仿宋"/>
          <w:sz w:val="24"/>
          <w:lang w:eastAsia="zh-Hans"/>
        </w:rPr>
        <w:t>、</w:t>
      </w:r>
      <w:r>
        <w:rPr>
          <w:rFonts w:hint="eastAsia" w:ascii="仿宋" w:hAnsi="仿宋" w:eastAsia="仿宋" w:cs="仿宋"/>
          <w:sz w:val="24"/>
          <w:lang w:eastAsia="zh-Hans"/>
        </w:rPr>
        <w:t>学院分为商业、网络技术和工业技术</w:t>
      </w:r>
      <w:r>
        <w:rPr>
          <w:rFonts w:hint="eastAsia" w:ascii="仿宋" w:hAnsi="仿宋" w:eastAsia="仿宋" w:cs="仿宋"/>
          <w:spacing w:val="-15"/>
          <w:sz w:val="24"/>
          <w:lang w:eastAsia="zh-Hans"/>
        </w:rPr>
        <w:t>等三个大的部门，其中，商业方向提供包括金融学、经济学等2</w:t>
      </w:r>
      <w:r>
        <w:rPr>
          <w:rFonts w:ascii="仿宋" w:hAnsi="仿宋" w:eastAsia="仿宋" w:cs="仿宋"/>
          <w:spacing w:val="-15"/>
          <w:sz w:val="24"/>
          <w:lang w:eastAsia="zh-Hans"/>
        </w:rPr>
        <w:t>1</w:t>
      </w:r>
      <w:r>
        <w:rPr>
          <w:rFonts w:hint="eastAsia" w:ascii="仿宋" w:hAnsi="仿宋" w:eastAsia="仿宋" w:cs="仿宋"/>
          <w:spacing w:val="-15"/>
          <w:sz w:val="24"/>
          <w:lang w:eastAsia="zh-Hans"/>
        </w:rPr>
        <w:t>个专业方向的课程。教学计划和指导支持旨在培养在学习中提高</w:t>
      </w:r>
      <w:r>
        <w:rPr>
          <w:rFonts w:hint="eastAsia" w:ascii="仿宋" w:hAnsi="仿宋" w:eastAsia="仿宋" w:cs="仿宋"/>
          <w:spacing w:val="-15"/>
          <w:sz w:val="24"/>
        </w:rPr>
        <w:t>实践</w:t>
      </w:r>
      <w:r>
        <w:rPr>
          <w:rFonts w:hint="eastAsia" w:ascii="仿宋" w:hAnsi="仿宋" w:eastAsia="仿宋" w:cs="仿宋"/>
          <w:spacing w:val="-15"/>
          <w:sz w:val="24"/>
          <w:lang w:eastAsia="zh-Hans"/>
        </w:rPr>
        <w:t>能力，灌输信心，并为学生提供职业经验和商业网络。根据2</w:t>
      </w:r>
      <w:r>
        <w:rPr>
          <w:rFonts w:ascii="仿宋" w:hAnsi="仿宋" w:eastAsia="仿宋" w:cs="仿宋"/>
          <w:spacing w:val="-15"/>
          <w:sz w:val="24"/>
          <w:lang w:eastAsia="zh-Hans"/>
        </w:rPr>
        <w:t>019-2020</w:t>
      </w:r>
      <w:r>
        <w:rPr>
          <w:rFonts w:hint="eastAsia" w:ascii="仿宋" w:hAnsi="仿宋" w:eastAsia="仿宋" w:cs="仿宋"/>
          <w:spacing w:val="-15"/>
          <w:sz w:val="24"/>
          <w:lang w:eastAsia="zh-Hans"/>
        </w:rPr>
        <w:t>年度毕业生数据，就业率超过9</w:t>
      </w:r>
      <w:r>
        <w:rPr>
          <w:rFonts w:ascii="仿宋" w:hAnsi="仿宋" w:eastAsia="仿宋" w:cs="仿宋"/>
          <w:spacing w:val="-15"/>
          <w:sz w:val="24"/>
          <w:lang w:eastAsia="zh-Hans"/>
        </w:rPr>
        <w:t>0</w:t>
      </w:r>
      <w:r>
        <w:rPr>
          <w:rFonts w:hint="eastAsia" w:ascii="仿宋" w:hAnsi="仿宋" w:eastAsia="仿宋" w:cs="仿宋"/>
          <w:spacing w:val="-15"/>
          <w:sz w:val="24"/>
        </w:rPr>
        <w:t>%</w:t>
      </w:r>
      <w:r>
        <w:rPr>
          <w:rFonts w:hint="eastAsia" w:ascii="仿宋" w:hAnsi="仿宋" w:eastAsia="仿宋" w:cs="仿宋"/>
          <w:spacing w:val="-15"/>
          <w:sz w:val="24"/>
          <w:lang w:eastAsia="zh-Hans"/>
        </w:rPr>
        <w:t>，毕业生薪酬的中位数约为4</w:t>
      </w:r>
      <w:r>
        <w:rPr>
          <w:rFonts w:ascii="仿宋" w:hAnsi="仿宋" w:eastAsia="仿宋" w:cs="仿宋"/>
          <w:spacing w:val="-15"/>
          <w:sz w:val="24"/>
          <w:lang w:eastAsia="zh-Hans"/>
        </w:rPr>
        <w:t>8,000</w:t>
      </w:r>
      <w:r>
        <w:rPr>
          <w:rFonts w:hint="eastAsia" w:ascii="仿宋" w:hAnsi="仿宋" w:eastAsia="仿宋" w:cs="仿宋"/>
          <w:spacing w:val="-15"/>
          <w:sz w:val="24"/>
          <w:lang w:eastAsia="zh-Hans"/>
        </w:rPr>
        <w:t>美元/年。</w:t>
      </w:r>
    </w:p>
    <w:p>
      <w:pPr>
        <w:rPr>
          <w:rFonts w:ascii="仿宋" w:hAnsi="仿宋" w:eastAsia="仿宋" w:cs="仿宋"/>
          <w:sz w:val="28"/>
          <w:szCs w:val="28"/>
        </w:rPr>
      </w:pPr>
    </w:p>
    <w:p>
      <w:pPr>
        <w:numPr>
          <w:ilvl w:val="0"/>
          <w:numId w:val="1"/>
        </w:numPr>
        <w:rPr>
          <w:rFonts w:ascii="仿宋" w:hAnsi="仿宋" w:eastAsia="仿宋" w:cs="仿宋"/>
          <w:b/>
          <w:bCs/>
          <w:sz w:val="28"/>
          <w:szCs w:val="28"/>
        </w:rPr>
      </w:pPr>
      <w:r>
        <w:rPr>
          <w:rFonts w:hint="eastAsia" w:ascii="仿宋" w:hAnsi="仿宋" w:eastAsia="仿宋" w:cs="仿宋"/>
          <w:b/>
          <w:bCs/>
          <w:sz w:val="28"/>
          <w:szCs w:val="28"/>
        </w:rPr>
        <w:t>招生计划与招生方式</w:t>
      </w:r>
    </w:p>
    <w:p>
      <w:pPr>
        <w:ind w:firstLine="482" w:firstLineChars="200"/>
        <w:rPr>
          <w:rFonts w:ascii="仿宋" w:hAnsi="仿宋" w:eastAsia="仿宋" w:cs="仿宋"/>
          <w:b/>
          <w:bCs/>
          <w:sz w:val="24"/>
        </w:rPr>
      </w:pPr>
      <w:r>
        <w:rPr>
          <w:rFonts w:hint="eastAsia" w:ascii="仿宋" w:hAnsi="仿宋" w:eastAsia="仿宋" w:cs="仿宋"/>
          <w:b/>
          <w:bCs/>
          <w:sz w:val="24"/>
        </w:rPr>
        <w:t>招生计划</w:t>
      </w:r>
    </w:p>
    <w:p>
      <w:pPr>
        <w:spacing w:line="360" w:lineRule="auto"/>
        <w:ind w:firstLine="482" w:firstLineChars="200"/>
        <w:rPr>
          <w:rFonts w:ascii="仿宋" w:hAnsi="仿宋" w:eastAsia="仿宋" w:cs="仿宋"/>
          <w:sz w:val="28"/>
          <w:szCs w:val="28"/>
        </w:rPr>
      </w:pPr>
      <w:r>
        <w:rPr>
          <w:rFonts w:hint="eastAsia" w:ascii="仿宋" w:hAnsi="仿宋" w:eastAsia="仿宋" w:cs="仿宋"/>
          <w:b/>
          <w:bCs/>
          <w:sz w:val="24"/>
        </w:rPr>
        <w:t>30</w:t>
      </w:r>
      <w:r>
        <w:rPr>
          <w:rFonts w:hint="eastAsia" w:ascii="仿宋" w:hAnsi="仿宋" w:eastAsia="仿宋" w:cs="仿宋"/>
          <w:b/>
          <w:bCs/>
          <w:sz w:val="24"/>
          <w:lang w:eastAsia="zh-Hans"/>
        </w:rPr>
        <w:t>人</w:t>
      </w:r>
    </w:p>
    <w:p>
      <w:pPr>
        <w:ind w:firstLine="482" w:firstLineChars="200"/>
        <w:rPr>
          <w:rFonts w:ascii="仿宋" w:hAnsi="仿宋" w:eastAsia="仿宋" w:cs="仿宋"/>
          <w:b/>
          <w:bCs/>
          <w:sz w:val="24"/>
        </w:rPr>
      </w:pPr>
      <w:r>
        <w:rPr>
          <w:rFonts w:hint="eastAsia" w:ascii="仿宋" w:hAnsi="仿宋" w:eastAsia="仿宋" w:cs="仿宋"/>
          <w:b/>
          <w:bCs/>
          <w:sz w:val="24"/>
        </w:rPr>
        <w:t>招生对象与方式</w:t>
      </w:r>
    </w:p>
    <w:p>
      <w:pPr>
        <w:spacing w:line="360" w:lineRule="auto"/>
        <w:rPr>
          <w:rFonts w:ascii="仿宋" w:hAnsi="仿宋" w:eastAsia="仿宋" w:cs="仿宋"/>
          <w:sz w:val="24"/>
        </w:rPr>
      </w:pPr>
      <w:r>
        <w:rPr>
          <w:rFonts w:hint="eastAsia" w:ascii="仿宋" w:hAnsi="仿宋" w:eastAsia="仿宋" w:cs="仿宋"/>
          <w:sz w:val="24"/>
        </w:rPr>
        <w:t xml:space="preserve">  </w:t>
      </w:r>
      <w:r>
        <w:rPr>
          <w:rFonts w:ascii="仿宋" w:hAnsi="仿宋" w:eastAsia="仿宋" w:cs="仿宋"/>
          <w:sz w:val="24"/>
        </w:rPr>
        <w:t xml:space="preserve">  </w:t>
      </w:r>
      <w:r>
        <w:rPr>
          <w:rFonts w:hint="eastAsia" w:ascii="仿宋" w:hAnsi="仿宋" w:eastAsia="仿宋" w:cs="仿宋"/>
          <w:sz w:val="24"/>
          <w:lang w:eastAsia="zh-Hans"/>
        </w:rPr>
        <w:t>有志报考中美</w:t>
      </w:r>
      <w:r>
        <w:rPr>
          <w:rFonts w:ascii="仿宋" w:hAnsi="仿宋" w:eastAsia="仿宋" w:cs="仿宋"/>
          <w:sz w:val="24"/>
          <w:lang w:eastAsia="zh-Hans"/>
        </w:rPr>
        <w:t>121</w:t>
      </w:r>
      <w:r>
        <w:rPr>
          <w:rFonts w:hint="eastAsia" w:ascii="仿宋" w:hAnsi="仿宋" w:eastAsia="仿宋" w:cs="仿宋"/>
          <w:sz w:val="24"/>
          <w:lang w:eastAsia="zh-Hans"/>
        </w:rPr>
        <w:t>项目的学生</w:t>
      </w:r>
      <w:r>
        <w:rPr>
          <w:rFonts w:ascii="仿宋" w:hAnsi="仿宋" w:eastAsia="仿宋" w:cs="仿宋"/>
          <w:sz w:val="24"/>
          <w:lang w:eastAsia="zh-Hans"/>
        </w:rPr>
        <w:t>，</w:t>
      </w:r>
      <w:r>
        <w:rPr>
          <w:rFonts w:hint="eastAsia" w:ascii="仿宋" w:hAnsi="仿宋" w:eastAsia="仿宋" w:cs="仿宋"/>
          <w:sz w:val="24"/>
          <w:lang w:eastAsia="zh-Hans"/>
        </w:rPr>
        <w:t>须</w:t>
      </w:r>
      <w:r>
        <w:rPr>
          <w:rFonts w:hint="eastAsia" w:ascii="仿宋" w:hAnsi="仿宋" w:eastAsia="仿宋" w:cs="仿宋"/>
          <w:sz w:val="24"/>
        </w:rPr>
        <w:t>参加2022年高考，高考成绩达到我校录取分数线。</w:t>
      </w:r>
    </w:p>
    <w:p>
      <w:pPr>
        <w:ind w:firstLine="482" w:firstLineChars="200"/>
        <w:rPr>
          <w:rFonts w:ascii="仿宋" w:hAnsi="仿宋" w:eastAsia="仿宋" w:cs="仿宋"/>
          <w:b/>
          <w:bCs/>
          <w:sz w:val="24"/>
        </w:rPr>
      </w:pPr>
      <w:r>
        <w:rPr>
          <w:rFonts w:hint="eastAsia" w:ascii="仿宋" w:hAnsi="仿宋" w:eastAsia="仿宋" w:cs="仿宋"/>
          <w:b/>
          <w:bCs/>
          <w:sz w:val="24"/>
        </w:rPr>
        <w:t>注：该项目课程体系为中美院校联合制定，学生一旦被录取，不能转至广州南方学院的普通专业。</w:t>
      </w:r>
    </w:p>
    <w:p>
      <w:pPr>
        <w:rPr>
          <w:rFonts w:ascii="仿宋" w:hAnsi="仿宋" w:eastAsia="仿宋" w:cs="仿宋"/>
          <w:b/>
          <w:bCs/>
          <w:sz w:val="24"/>
          <w:highlight w:val="yellow"/>
        </w:rPr>
      </w:pPr>
    </w:p>
    <w:p>
      <w:pPr>
        <w:numPr>
          <w:ilvl w:val="0"/>
          <w:numId w:val="1"/>
        </w:numPr>
        <w:rPr>
          <w:rFonts w:ascii="仿宋" w:hAnsi="仿宋" w:eastAsia="仿宋" w:cs="仿宋"/>
          <w:b/>
          <w:bCs/>
          <w:sz w:val="28"/>
          <w:szCs w:val="28"/>
        </w:rPr>
      </w:pPr>
      <w:r>
        <w:rPr>
          <w:rFonts w:hint="eastAsia" w:ascii="仿宋" w:hAnsi="仿宋" w:eastAsia="仿宋" w:cs="仿宋"/>
          <w:b/>
          <w:bCs/>
          <w:sz w:val="28"/>
          <w:szCs w:val="28"/>
          <w:lang w:eastAsia="zh-Hans"/>
        </w:rPr>
        <w:t>中美</w:t>
      </w:r>
      <w:r>
        <w:rPr>
          <w:rFonts w:ascii="仿宋" w:hAnsi="仿宋" w:eastAsia="仿宋" w:cs="仿宋"/>
          <w:b/>
          <w:bCs/>
          <w:sz w:val="28"/>
          <w:szCs w:val="28"/>
        </w:rPr>
        <w:t>121</w:t>
      </w:r>
      <w:r>
        <w:rPr>
          <w:rFonts w:hint="eastAsia" w:ascii="仿宋" w:hAnsi="仿宋" w:eastAsia="仿宋" w:cs="仿宋"/>
          <w:b/>
          <w:bCs/>
          <w:sz w:val="28"/>
          <w:szCs w:val="28"/>
          <w:lang w:eastAsia="zh-Hans"/>
        </w:rPr>
        <w:t>项目</w:t>
      </w:r>
      <w:r>
        <w:rPr>
          <w:rFonts w:hint="eastAsia" w:ascii="仿宋" w:hAnsi="仿宋" w:eastAsia="仿宋" w:cs="仿宋"/>
          <w:b/>
          <w:bCs/>
          <w:sz w:val="28"/>
          <w:szCs w:val="28"/>
        </w:rPr>
        <w:t>培养模式</w:t>
      </w:r>
    </w:p>
    <w:p>
      <w:pPr>
        <w:spacing w:line="360" w:lineRule="auto"/>
        <w:ind w:firstLine="482" w:firstLineChars="200"/>
        <w:rPr>
          <w:rFonts w:ascii="仿宋" w:hAnsi="仿宋" w:eastAsia="仿宋" w:cs="仿宋"/>
          <w:sz w:val="24"/>
        </w:rPr>
      </w:pPr>
      <w:r>
        <w:rPr>
          <w:rFonts w:hint="eastAsia" w:ascii="仿宋" w:hAnsi="仿宋" w:eastAsia="仿宋" w:cs="仿宋"/>
          <w:b/>
          <w:bCs/>
          <w:sz w:val="24"/>
        </w:rPr>
        <w:t>第一学年</w:t>
      </w:r>
      <w:r>
        <w:rPr>
          <w:rFonts w:hint="eastAsia" w:ascii="仿宋" w:hAnsi="仿宋" w:eastAsia="仿宋" w:cs="仿宋"/>
          <w:sz w:val="24"/>
        </w:rPr>
        <w:t xml:space="preserve"> 在广州南方学院学习专业基础课程</w:t>
      </w:r>
      <w:r>
        <w:rPr>
          <w:rFonts w:ascii="仿宋" w:hAnsi="仿宋" w:eastAsia="仿宋" w:cs="仿宋"/>
          <w:sz w:val="24"/>
        </w:rPr>
        <w:t>、</w:t>
      </w:r>
      <w:r>
        <w:rPr>
          <w:rFonts w:hint="eastAsia" w:ascii="仿宋" w:hAnsi="仿宋" w:eastAsia="仿宋" w:cs="仿宋"/>
          <w:sz w:val="24"/>
        </w:rPr>
        <w:t>中美联合培养课程</w:t>
      </w:r>
      <w:r>
        <w:rPr>
          <w:rFonts w:hint="eastAsia" w:ascii="仿宋" w:hAnsi="仿宋" w:eastAsia="仿宋" w:cs="仿宋"/>
          <w:sz w:val="24"/>
          <w:lang w:eastAsia="zh-Hans"/>
        </w:rPr>
        <w:t>以及</w:t>
      </w:r>
      <w:r>
        <w:rPr>
          <w:rFonts w:hint="eastAsia" w:ascii="仿宋" w:hAnsi="仿宋" w:eastAsia="仿宋" w:cs="仿宋"/>
          <w:sz w:val="24"/>
        </w:rPr>
        <w:t>英语语言提升课程。完成规定修读学分后，学生申请至美方合作大学就读。</w:t>
      </w:r>
    </w:p>
    <w:p>
      <w:pPr>
        <w:spacing w:line="360" w:lineRule="auto"/>
        <w:ind w:firstLine="480" w:firstLineChars="200"/>
        <w:rPr>
          <w:rFonts w:ascii="仿宋" w:hAnsi="仿宋" w:eastAsia="仿宋" w:cs="仿宋"/>
          <w:sz w:val="24"/>
        </w:rPr>
      </w:pPr>
      <w:r>
        <w:rPr>
          <w:rFonts w:hint="eastAsia" w:ascii="仿宋" w:hAnsi="仿宋" w:eastAsia="仿宋" w:cs="仿宋"/>
          <w:sz w:val="24"/>
          <w:lang w:eastAsia="zh-Hans"/>
        </w:rPr>
        <w:t>注：正式获得内布拉斯加州立大学卡尼尔校区录取的学生需满足以下条件：GPA必须达到 2.0或者C以上；语言成绩必须满足托福ITP成绩达到530及以上</w:t>
      </w:r>
      <w:r>
        <w:rPr>
          <w:rFonts w:ascii="仿宋" w:hAnsi="仿宋" w:eastAsia="仿宋" w:cs="仿宋"/>
          <w:sz w:val="24"/>
          <w:lang w:eastAsia="zh-Hans"/>
        </w:rPr>
        <w:t>、</w:t>
      </w:r>
      <w:r>
        <w:rPr>
          <w:rFonts w:hint="eastAsia" w:ascii="仿宋" w:hAnsi="仿宋" w:eastAsia="仿宋" w:cs="仿宋"/>
          <w:sz w:val="24"/>
          <w:lang w:eastAsia="zh-Hans"/>
        </w:rPr>
        <w:t>或托福iBT成绩达到</w:t>
      </w:r>
      <w:r>
        <w:rPr>
          <w:rFonts w:hint="eastAsia" w:ascii="仿宋" w:hAnsi="仿宋" w:eastAsia="仿宋" w:cs="仿宋"/>
          <w:sz w:val="24"/>
          <w:lang w:val="en-US" w:eastAsia="zh-CN"/>
        </w:rPr>
        <w:t>6</w:t>
      </w:r>
      <w:r>
        <w:rPr>
          <w:rFonts w:hint="eastAsia" w:ascii="仿宋" w:hAnsi="仿宋" w:eastAsia="仿宋" w:cs="仿宋"/>
          <w:sz w:val="24"/>
          <w:lang w:eastAsia="zh-Hans"/>
        </w:rPr>
        <w:t>1及以上</w:t>
      </w:r>
      <w:r>
        <w:rPr>
          <w:rFonts w:ascii="仿宋" w:hAnsi="仿宋" w:eastAsia="仿宋" w:cs="仿宋"/>
          <w:sz w:val="24"/>
          <w:lang w:eastAsia="zh-Hans"/>
        </w:rPr>
        <w:t>、</w:t>
      </w:r>
      <w:r>
        <w:rPr>
          <w:rFonts w:hint="eastAsia" w:ascii="仿宋" w:hAnsi="仿宋" w:eastAsia="仿宋" w:cs="仿宋"/>
          <w:sz w:val="24"/>
          <w:lang w:eastAsia="zh-Hans"/>
        </w:rPr>
        <w:t>或多邻国成绩达到</w:t>
      </w:r>
      <w:r>
        <w:rPr>
          <w:rFonts w:hint="eastAsia" w:ascii="仿宋" w:hAnsi="仿宋" w:eastAsia="仿宋" w:cs="仿宋"/>
          <w:sz w:val="24"/>
          <w:lang w:val="en-US" w:eastAsia="zh-CN"/>
        </w:rPr>
        <w:t>10</w:t>
      </w:r>
      <w:r>
        <w:rPr>
          <w:rFonts w:hint="eastAsia" w:ascii="仿宋" w:hAnsi="仿宋" w:eastAsia="仿宋" w:cs="仿宋"/>
          <w:sz w:val="24"/>
          <w:lang w:eastAsia="zh-Hans"/>
        </w:rPr>
        <w:t>0及以上，或雅思成绩达到</w:t>
      </w:r>
      <w:r>
        <w:rPr>
          <w:rFonts w:hint="eastAsia" w:ascii="仿宋" w:hAnsi="仿宋" w:eastAsia="仿宋" w:cs="仿宋"/>
          <w:sz w:val="24"/>
          <w:lang w:val="en-US" w:eastAsia="zh-CN"/>
        </w:rPr>
        <w:t>5.5</w:t>
      </w:r>
      <w:r>
        <w:rPr>
          <w:rFonts w:hint="eastAsia" w:ascii="仿宋" w:hAnsi="仿宋" w:eastAsia="仿宋" w:cs="仿宋"/>
          <w:sz w:val="24"/>
          <w:lang w:eastAsia="zh-Hans"/>
        </w:rPr>
        <w:t>及以上。如未达到语言成绩要求，则需参加英语课程的学习。</w:t>
      </w:r>
    </w:p>
    <w:p>
      <w:pPr>
        <w:spacing w:line="360" w:lineRule="auto"/>
        <w:ind w:firstLine="482" w:firstLineChars="200"/>
        <w:rPr>
          <w:rFonts w:ascii="仿宋" w:hAnsi="仿宋" w:eastAsia="仿宋" w:cs="仿宋"/>
          <w:sz w:val="24"/>
        </w:rPr>
      </w:pPr>
      <w:r>
        <w:rPr>
          <w:rFonts w:hint="eastAsia" w:ascii="仿宋" w:hAnsi="仿宋" w:eastAsia="仿宋" w:cs="仿宋"/>
          <w:b/>
          <w:bCs/>
          <w:sz w:val="24"/>
        </w:rPr>
        <w:t>第二</w:t>
      </w:r>
      <w:r>
        <w:rPr>
          <w:rFonts w:hint="eastAsia" w:ascii="仿宋" w:hAnsi="仿宋" w:eastAsia="仿宋" w:cs="仿宋"/>
          <w:b/>
          <w:bCs/>
          <w:sz w:val="24"/>
          <w:lang w:eastAsia="zh-Hans"/>
        </w:rPr>
        <w:t>至</w:t>
      </w:r>
      <w:r>
        <w:rPr>
          <w:rFonts w:hint="eastAsia" w:ascii="仿宋" w:hAnsi="仿宋" w:eastAsia="仿宋" w:cs="仿宋"/>
          <w:b/>
          <w:bCs/>
          <w:sz w:val="24"/>
        </w:rPr>
        <w:t>三学年</w:t>
      </w:r>
      <w:r>
        <w:rPr>
          <w:rFonts w:hint="eastAsia" w:ascii="仿宋" w:hAnsi="仿宋" w:eastAsia="仿宋" w:cs="仿宋"/>
          <w:sz w:val="24"/>
        </w:rPr>
        <w:t xml:space="preserve"> 在内布拉斯加州立大学卡尼尔校区</w:t>
      </w:r>
      <w:r>
        <w:rPr>
          <w:rFonts w:hint="eastAsia" w:ascii="仿宋" w:hAnsi="仿宋" w:eastAsia="仿宋" w:cs="仿宋"/>
          <w:sz w:val="24"/>
          <w:lang w:eastAsia="zh-Hans"/>
        </w:rPr>
        <w:t>学习</w:t>
      </w:r>
      <w:r>
        <w:rPr>
          <w:rFonts w:hint="eastAsia" w:ascii="仿宋" w:hAnsi="仿宋" w:eastAsia="仿宋" w:cs="仿宋"/>
          <w:sz w:val="24"/>
        </w:rPr>
        <w:t>项目规定的</w:t>
      </w:r>
      <w:r>
        <w:rPr>
          <w:rFonts w:hint="eastAsia" w:ascii="仿宋" w:hAnsi="仿宋" w:eastAsia="仿宋" w:cs="仿宋"/>
          <w:sz w:val="24"/>
          <w:lang w:eastAsia="zh-Hans"/>
        </w:rPr>
        <w:t>专业</w:t>
      </w:r>
      <w:r>
        <w:rPr>
          <w:rFonts w:hint="eastAsia" w:ascii="仿宋" w:hAnsi="仿宋" w:eastAsia="仿宋" w:cs="仿宋"/>
          <w:sz w:val="24"/>
        </w:rPr>
        <w:t>课程</w:t>
      </w:r>
      <w:r>
        <w:rPr>
          <w:rFonts w:hint="eastAsia" w:ascii="仿宋" w:hAnsi="仿宋" w:eastAsia="仿宋" w:cs="仿宋"/>
          <w:sz w:val="24"/>
          <w:lang w:eastAsia="zh-Hans"/>
        </w:rPr>
        <w:t>以及综合课程</w:t>
      </w:r>
      <w:r>
        <w:rPr>
          <w:rFonts w:hint="eastAsia" w:ascii="仿宋" w:hAnsi="仿宋" w:eastAsia="仿宋" w:cs="仿宋"/>
          <w:sz w:val="24"/>
        </w:rPr>
        <w:t>。</w:t>
      </w:r>
    </w:p>
    <w:p>
      <w:pPr>
        <w:spacing w:line="360" w:lineRule="auto"/>
        <w:ind w:firstLine="482" w:firstLineChars="200"/>
        <w:rPr>
          <w:rFonts w:ascii="仿宋" w:hAnsi="仿宋" w:eastAsia="仿宋" w:cs="仿宋"/>
          <w:sz w:val="24"/>
        </w:rPr>
      </w:pPr>
      <w:r>
        <w:rPr>
          <w:rFonts w:hint="eastAsia" w:ascii="仿宋" w:hAnsi="仿宋" w:eastAsia="仿宋" w:cs="仿宋"/>
          <w:b/>
          <w:bCs/>
          <w:sz w:val="24"/>
        </w:rPr>
        <w:t>第四学年</w:t>
      </w:r>
      <w:r>
        <w:rPr>
          <w:rFonts w:hint="eastAsia" w:ascii="仿宋" w:hAnsi="仿宋" w:eastAsia="仿宋" w:cs="仿宋"/>
          <w:sz w:val="24"/>
        </w:rPr>
        <w:t xml:space="preserve"> </w:t>
      </w:r>
      <w:r>
        <w:rPr>
          <w:rFonts w:hint="eastAsia" w:ascii="仿宋" w:hAnsi="仿宋" w:eastAsia="仿宋" w:cs="仿宋"/>
          <w:sz w:val="24"/>
          <w:lang w:eastAsia="zh-Hans"/>
        </w:rPr>
        <w:t>在</w:t>
      </w:r>
      <w:r>
        <w:rPr>
          <w:rFonts w:hint="eastAsia" w:ascii="仿宋" w:hAnsi="仿宋" w:eastAsia="仿宋" w:cs="仿宋"/>
          <w:sz w:val="24"/>
        </w:rPr>
        <w:t>广州南方学院</w:t>
      </w:r>
      <w:r>
        <w:rPr>
          <w:rFonts w:hint="eastAsia" w:ascii="仿宋" w:hAnsi="仿宋" w:eastAsia="仿宋" w:cs="仿宋"/>
          <w:sz w:val="24"/>
          <w:lang w:eastAsia="zh-Hans"/>
        </w:rPr>
        <w:t>学习</w:t>
      </w:r>
      <w:r>
        <w:rPr>
          <w:rFonts w:hint="eastAsia" w:ascii="仿宋" w:hAnsi="仿宋" w:eastAsia="仿宋" w:cs="仿宋"/>
          <w:sz w:val="24"/>
        </w:rPr>
        <w:t>项目规定的</w:t>
      </w:r>
      <w:r>
        <w:rPr>
          <w:rFonts w:hint="eastAsia" w:ascii="仿宋" w:hAnsi="仿宋" w:eastAsia="仿宋" w:cs="仿宋"/>
          <w:sz w:val="24"/>
          <w:lang w:eastAsia="zh-Hans"/>
        </w:rPr>
        <w:t>专业</w:t>
      </w:r>
      <w:r>
        <w:rPr>
          <w:rFonts w:hint="eastAsia" w:ascii="仿宋" w:hAnsi="仿宋" w:eastAsia="仿宋" w:cs="仿宋"/>
          <w:sz w:val="24"/>
        </w:rPr>
        <w:t>课程</w:t>
      </w:r>
      <w:r>
        <w:rPr>
          <w:rFonts w:ascii="仿宋" w:hAnsi="仿宋" w:eastAsia="仿宋" w:cs="仿宋"/>
          <w:sz w:val="24"/>
        </w:rPr>
        <w:t>、</w:t>
      </w:r>
      <w:r>
        <w:rPr>
          <w:rFonts w:hint="eastAsia" w:ascii="仿宋" w:hAnsi="仿宋" w:eastAsia="仿宋" w:cs="仿宋"/>
          <w:sz w:val="24"/>
          <w:lang w:eastAsia="zh-Hans"/>
        </w:rPr>
        <w:t>完成专业实习及毕业论文</w:t>
      </w:r>
      <w:r>
        <w:rPr>
          <w:rFonts w:ascii="仿宋" w:hAnsi="仿宋" w:eastAsia="仿宋" w:cs="仿宋"/>
          <w:sz w:val="24"/>
          <w:lang w:eastAsia="zh-Hans"/>
        </w:rPr>
        <w:t>，</w:t>
      </w:r>
      <w:r>
        <w:rPr>
          <w:rFonts w:hint="eastAsia" w:ascii="仿宋" w:hAnsi="仿宋" w:eastAsia="仿宋" w:cs="仿宋"/>
          <w:sz w:val="24"/>
        </w:rPr>
        <w:t>达到中美双方大学的</w:t>
      </w:r>
      <w:r>
        <w:rPr>
          <w:rFonts w:hint="eastAsia" w:ascii="仿宋" w:hAnsi="仿宋" w:eastAsia="仿宋" w:cs="仿宋"/>
          <w:sz w:val="24"/>
          <w:lang w:eastAsia="zh-Hans"/>
        </w:rPr>
        <w:t>学分</w:t>
      </w:r>
      <w:r>
        <w:rPr>
          <w:rFonts w:hint="eastAsia" w:ascii="仿宋" w:hAnsi="仿宋" w:eastAsia="仿宋" w:cs="仿宋"/>
          <w:sz w:val="24"/>
        </w:rPr>
        <w:t>毕业要求</w:t>
      </w:r>
      <w:r>
        <w:rPr>
          <w:rFonts w:hint="eastAsia" w:ascii="仿宋" w:hAnsi="仿宋" w:eastAsia="仿宋" w:cs="仿宋"/>
          <w:sz w:val="24"/>
          <w:lang w:eastAsia="zh-Hans"/>
        </w:rPr>
        <w:t>后</w:t>
      </w:r>
      <w:r>
        <w:rPr>
          <w:rFonts w:hint="eastAsia" w:ascii="仿宋" w:hAnsi="仿宋" w:eastAsia="仿宋" w:cs="仿宋"/>
          <w:sz w:val="24"/>
        </w:rPr>
        <w:t>，即可获得中美双方大学的学士学位。</w:t>
      </w:r>
    </w:p>
    <w:p>
      <w:pPr>
        <w:widowControl/>
        <w:jc w:val="center"/>
      </w:pPr>
      <w:r>
        <w:rPr>
          <w:rFonts w:ascii="宋体" w:hAnsi="宋体" w:eastAsia="宋体" w:cs="宋体"/>
          <w:kern w:val="0"/>
          <w:sz w:val="24"/>
          <w:lang w:bidi="ar"/>
        </w:rPr>
        <w:drawing>
          <wp:inline distT="0" distB="0" distL="114300" distR="114300">
            <wp:extent cx="3467100" cy="2533650"/>
            <wp:effectExtent l="0" t="0" r="0" b="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467586" cy="2533650"/>
                    </a:xfrm>
                    <a:prstGeom prst="rect">
                      <a:avLst/>
                    </a:prstGeom>
                    <a:noFill/>
                    <a:ln w="9525">
                      <a:noFill/>
                    </a:ln>
                  </pic:spPr>
                </pic:pic>
              </a:graphicData>
            </a:graphic>
          </wp:inline>
        </w:drawing>
      </w:r>
    </w:p>
    <w:p>
      <w:pPr>
        <w:rPr>
          <w:rFonts w:ascii="仿宋" w:hAnsi="仿宋" w:eastAsia="仿宋" w:cs="仿宋"/>
          <w:sz w:val="24"/>
        </w:rPr>
      </w:pPr>
    </w:p>
    <w:p>
      <w:pPr>
        <w:numPr>
          <w:ilvl w:val="0"/>
          <w:numId w:val="1"/>
        </w:numPr>
        <w:rPr>
          <w:rFonts w:ascii="仿宋" w:hAnsi="仿宋" w:eastAsia="仿宋" w:cs="仿宋"/>
          <w:b/>
          <w:bCs/>
          <w:sz w:val="28"/>
          <w:szCs w:val="28"/>
        </w:rPr>
      </w:pPr>
      <w:r>
        <w:rPr>
          <w:rFonts w:hint="eastAsia" w:ascii="仿宋" w:hAnsi="仿宋" w:eastAsia="仿宋" w:cs="仿宋"/>
          <w:b/>
          <w:bCs/>
          <w:sz w:val="28"/>
          <w:szCs w:val="28"/>
          <w:lang w:eastAsia="zh-Hans"/>
        </w:rPr>
        <w:t>项目费用</w:t>
      </w:r>
    </w:p>
    <w:p>
      <w:pPr>
        <w:spacing w:line="360" w:lineRule="auto"/>
        <w:ind w:firstLine="482" w:firstLineChars="200"/>
        <w:rPr>
          <w:rFonts w:ascii="仿宋" w:hAnsi="仿宋" w:eastAsia="仿宋" w:cs="仿宋"/>
          <w:b/>
          <w:bCs/>
          <w:sz w:val="24"/>
          <w:lang w:eastAsia="zh-Hans"/>
        </w:rPr>
      </w:pPr>
      <w:r>
        <w:rPr>
          <w:rFonts w:hint="eastAsia" w:ascii="仿宋" w:hAnsi="仿宋" w:eastAsia="仿宋" w:cs="仿宋"/>
          <w:b/>
          <w:bCs/>
          <w:sz w:val="24"/>
          <w:lang w:eastAsia="zh-Hans"/>
        </w:rPr>
        <w:t>学费标准</w:t>
      </w:r>
    </w:p>
    <w:p>
      <w:pPr>
        <w:spacing w:line="360" w:lineRule="auto"/>
        <w:ind w:firstLine="482" w:firstLineChars="200"/>
        <w:rPr>
          <w:rFonts w:ascii="仿宋" w:hAnsi="仿宋" w:eastAsia="仿宋" w:cs="仿宋"/>
          <w:b/>
          <w:bCs/>
          <w:color w:val="0000FF"/>
          <w:sz w:val="24"/>
        </w:rPr>
      </w:pPr>
      <w:r>
        <w:rPr>
          <w:rFonts w:hint="eastAsia" w:ascii="仿宋" w:hAnsi="仿宋" w:eastAsia="仿宋" w:cs="仿宋"/>
          <w:b/>
          <w:bCs/>
          <w:sz w:val="24"/>
        </w:rPr>
        <w:t>第一、四学年在广州南方学院修读期间：</w:t>
      </w:r>
      <w:r>
        <w:rPr>
          <w:rFonts w:hint="eastAsia" w:ascii="仿宋" w:hAnsi="仿宋" w:eastAsia="仿宋" w:cs="仿宋"/>
          <w:sz w:val="24"/>
        </w:rPr>
        <w:t>按照</w:t>
      </w:r>
      <w:r>
        <w:rPr>
          <w:rFonts w:hint="eastAsia" w:ascii="仿宋" w:hAnsi="仿宋" w:eastAsia="仿宋" w:cs="仿宋"/>
          <w:sz w:val="24"/>
          <w:lang w:eastAsia="zh-Hans"/>
        </w:rPr>
        <w:t>学校</w:t>
      </w:r>
      <w:r>
        <w:rPr>
          <w:rFonts w:hint="eastAsia" w:ascii="仿宋" w:hAnsi="仿宋" w:eastAsia="仿宋" w:cs="仿宋"/>
          <w:sz w:val="24"/>
        </w:rPr>
        <w:t>标准缴纳</w:t>
      </w:r>
      <w:r>
        <w:rPr>
          <w:rFonts w:hint="eastAsia" w:ascii="仿宋" w:hAnsi="仿宋" w:eastAsia="仿宋" w:cs="仿宋"/>
          <w:sz w:val="24"/>
          <w:lang w:eastAsia="zh-Hans"/>
        </w:rPr>
        <w:t>学费</w:t>
      </w:r>
      <w:r>
        <w:rPr>
          <w:rFonts w:hint="eastAsia" w:ascii="仿宋" w:hAnsi="仿宋" w:eastAsia="仿宋" w:cs="仿宋"/>
          <w:sz w:val="24"/>
        </w:rPr>
        <w:t>约68，000元/学年；第二-三学年在美方大学修读期间，需缴纳10，000元/学年的专业学费，用于保留学籍，进行中美双方大学的学分互认，获取双方大学的学位证书</w:t>
      </w:r>
      <w:r>
        <w:rPr>
          <w:rFonts w:ascii="仿宋" w:hAnsi="仿宋" w:eastAsia="仿宋" w:cs="仿宋"/>
          <w:sz w:val="24"/>
        </w:rPr>
        <w:t>；</w:t>
      </w:r>
      <w:r>
        <w:rPr>
          <w:rFonts w:hint="eastAsia" w:ascii="仿宋" w:hAnsi="仿宋" w:eastAsia="仿宋" w:cs="仿宋"/>
          <w:sz w:val="24"/>
          <w:lang w:eastAsia="zh-Hans"/>
        </w:rPr>
        <w:t>住宿费</w:t>
      </w:r>
      <w:r>
        <w:rPr>
          <w:rFonts w:hint="eastAsia" w:ascii="仿宋" w:hAnsi="仿宋" w:eastAsia="仿宋" w:cs="仿宋"/>
          <w:sz w:val="24"/>
        </w:rPr>
        <w:t>按广州南方学院相关标准缴纳。</w:t>
      </w:r>
    </w:p>
    <w:p>
      <w:pPr>
        <w:spacing w:line="360" w:lineRule="auto"/>
        <w:ind w:firstLine="482" w:firstLineChars="200"/>
        <w:rPr>
          <w:rFonts w:ascii="仿宋" w:hAnsi="仿宋" w:eastAsia="仿宋" w:cs="仿宋"/>
          <w:b/>
          <w:bCs/>
          <w:color w:val="0000FF"/>
          <w:sz w:val="24"/>
        </w:rPr>
      </w:pPr>
      <w:r>
        <w:rPr>
          <w:rFonts w:hint="eastAsia" w:ascii="仿宋" w:hAnsi="仿宋" w:eastAsia="仿宋" w:cs="仿宋"/>
          <w:b/>
          <w:bCs/>
          <w:sz w:val="24"/>
        </w:rPr>
        <w:t>第二</w:t>
      </w:r>
      <w:r>
        <w:rPr>
          <w:rFonts w:ascii="仿宋" w:hAnsi="仿宋" w:eastAsia="仿宋" w:cs="仿宋"/>
          <w:b/>
          <w:bCs/>
          <w:sz w:val="24"/>
        </w:rPr>
        <w:t>、</w:t>
      </w:r>
      <w:r>
        <w:rPr>
          <w:rFonts w:hint="eastAsia" w:ascii="仿宋" w:hAnsi="仿宋" w:eastAsia="仿宋" w:cs="仿宋"/>
          <w:b/>
          <w:bCs/>
          <w:sz w:val="24"/>
        </w:rPr>
        <w:t>三学年在内布拉斯加州立大学卡尼尔校区修读期间</w:t>
      </w:r>
      <w:r>
        <w:rPr>
          <w:rFonts w:ascii="仿宋" w:hAnsi="仿宋" w:eastAsia="仿宋" w:cs="仿宋"/>
          <w:sz w:val="24"/>
        </w:rPr>
        <w:t>：</w:t>
      </w:r>
      <w:r>
        <w:rPr>
          <w:rFonts w:hint="eastAsia" w:ascii="仿宋" w:hAnsi="仿宋" w:eastAsia="仿宋" w:cs="仿宋"/>
          <w:sz w:val="24"/>
        </w:rPr>
        <w:t>按照</w:t>
      </w:r>
      <w:r>
        <w:rPr>
          <w:rFonts w:hint="eastAsia" w:ascii="仿宋" w:hAnsi="仿宋" w:eastAsia="仿宋" w:cs="仿宋"/>
          <w:sz w:val="24"/>
          <w:lang w:eastAsia="zh-Hans"/>
        </w:rPr>
        <w:t>学校</w:t>
      </w:r>
      <w:r>
        <w:rPr>
          <w:rFonts w:hint="eastAsia" w:ascii="仿宋" w:hAnsi="仿宋" w:eastAsia="仿宋" w:cs="仿宋"/>
          <w:sz w:val="24"/>
        </w:rPr>
        <w:t>标准缴纳</w:t>
      </w:r>
      <w:r>
        <w:rPr>
          <w:rFonts w:hint="eastAsia" w:ascii="仿宋" w:hAnsi="仿宋" w:eastAsia="仿宋" w:cs="仿宋"/>
          <w:sz w:val="24"/>
          <w:lang w:eastAsia="zh-Hans"/>
        </w:rPr>
        <w:t>学费约1</w:t>
      </w:r>
      <w:r>
        <w:rPr>
          <w:rFonts w:ascii="仿宋" w:hAnsi="仿宋" w:eastAsia="仿宋" w:cs="仿宋"/>
          <w:sz w:val="24"/>
          <w:lang w:eastAsia="zh-Hans"/>
        </w:rPr>
        <w:t>3</w:t>
      </w:r>
      <w:r>
        <w:rPr>
          <w:rFonts w:hint="eastAsia" w:ascii="仿宋" w:hAnsi="仿宋" w:eastAsia="仿宋" w:cs="仿宋"/>
          <w:sz w:val="24"/>
          <w:lang w:eastAsia="zh-Hans"/>
        </w:rPr>
        <w:t>，</w:t>
      </w:r>
      <w:r>
        <w:rPr>
          <w:rFonts w:ascii="仿宋" w:hAnsi="仿宋" w:eastAsia="仿宋" w:cs="仿宋"/>
          <w:sz w:val="24"/>
          <w:lang w:eastAsia="zh-Hans"/>
        </w:rPr>
        <w:t>65</w:t>
      </w:r>
      <w:r>
        <w:rPr>
          <w:rFonts w:hint="eastAsia" w:ascii="仿宋" w:hAnsi="仿宋" w:eastAsia="仿宋" w:cs="仿宋"/>
          <w:sz w:val="24"/>
          <w:lang w:eastAsia="zh-Hans"/>
        </w:rPr>
        <w:t>0美元/学年，121项目学生可获得约4000美元/学年的专项奖学金。在美修读期间的食宿费</w:t>
      </w:r>
      <w:r>
        <w:rPr>
          <w:rFonts w:ascii="仿宋" w:hAnsi="仿宋" w:eastAsia="仿宋" w:cs="仿宋"/>
          <w:sz w:val="24"/>
          <w:lang w:eastAsia="zh-Hans"/>
        </w:rPr>
        <w:t>、</w:t>
      </w:r>
      <w:r>
        <w:rPr>
          <w:rFonts w:hint="eastAsia" w:ascii="仿宋" w:hAnsi="仿宋" w:eastAsia="仿宋" w:cs="仿宋"/>
          <w:sz w:val="24"/>
          <w:lang w:eastAsia="zh-Hans"/>
        </w:rPr>
        <w:t>交通费等由学生自行负担</w:t>
      </w:r>
      <w:r>
        <w:rPr>
          <w:rFonts w:ascii="仿宋" w:hAnsi="仿宋" w:eastAsia="仿宋" w:cs="仿宋"/>
          <w:sz w:val="24"/>
          <w:lang w:eastAsia="zh-Hans"/>
        </w:rPr>
        <w:t>。</w:t>
      </w:r>
      <w:r>
        <w:rPr>
          <w:rFonts w:hint="eastAsia" w:ascii="仿宋" w:hAnsi="仿宋" w:eastAsia="仿宋" w:cs="仿宋"/>
          <w:sz w:val="24"/>
          <w:lang w:eastAsia="zh-Hans"/>
        </w:rPr>
        <w:t>（该费用仅为参考，以在美方的学年实际情况为准。例，如2023年赴美，则以2023年的收费标准为准。）</w:t>
      </w:r>
    </w:p>
    <w:p>
      <w:pPr>
        <w:spacing w:line="360" w:lineRule="auto"/>
        <w:ind w:firstLine="482" w:firstLineChars="200"/>
        <w:rPr>
          <w:rFonts w:ascii="仿宋" w:hAnsi="仿宋" w:eastAsia="仿宋" w:cs="仿宋"/>
          <w:sz w:val="24"/>
        </w:rPr>
      </w:pPr>
      <w:r>
        <w:rPr>
          <w:rFonts w:hint="eastAsia" w:ascii="仿宋" w:hAnsi="仿宋" w:eastAsia="仿宋" w:cs="仿宋"/>
          <w:b/>
          <w:bCs/>
          <w:sz w:val="24"/>
          <w:lang w:eastAsia="zh-Hans"/>
        </w:rPr>
        <w:t>服务及管理费</w:t>
      </w:r>
      <w:r>
        <w:rPr>
          <w:rFonts w:hint="eastAsia" w:ascii="仿宋" w:hAnsi="仿宋" w:eastAsia="仿宋" w:cs="仿宋"/>
          <w:b/>
          <w:bCs/>
          <w:sz w:val="24"/>
        </w:rPr>
        <w:t>标准：</w:t>
      </w:r>
    </w:p>
    <w:p>
      <w:pPr>
        <w:spacing w:line="360" w:lineRule="auto"/>
        <w:ind w:firstLine="480" w:firstLineChars="200"/>
        <w:rPr>
          <w:rFonts w:ascii="仿宋" w:hAnsi="仿宋" w:eastAsia="仿宋" w:cs="仿宋"/>
          <w:sz w:val="28"/>
          <w:szCs w:val="28"/>
        </w:rPr>
      </w:pPr>
      <w:r>
        <w:rPr>
          <w:rFonts w:hint="eastAsia" w:ascii="仿宋" w:hAnsi="仿宋" w:eastAsia="仿宋" w:cs="仿宋"/>
          <w:sz w:val="24"/>
          <w:lang w:eastAsia="zh-Hans"/>
        </w:rPr>
        <w:t>教育部所属</w:t>
      </w:r>
      <w:r>
        <w:rPr>
          <w:rFonts w:hint="eastAsia" w:ascii="仿宋" w:hAnsi="仿宋" w:eastAsia="仿宋" w:cs="仿宋"/>
          <w:sz w:val="24"/>
        </w:rPr>
        <w:t>中教国际教育交流中心收取</w:t>
      </w:r>
      <w:r>
        <w:rPr>
          <w:rFonts w:hint="eastAsia" w:ascii="仿宋" w:hAnsi="仿宋" w:eastAsia="仿宋" w:cs="仿宋"/>
          <w:sz w:val="24"/>
          <w:lang w:eastAsia="zh-Hans"/>
        </w:rPr>
        <w:t>一次性</w:t>
      </w:r>
      <w:r>
        <w:rPr>
          <w:rFonts w:hint="eastAsia" w:ascii="仿宋" w:hAnsi="仿宋" w:eastAsia="仿宋" w:cs="仿宋"/>
          <w:sz w:val="24"/>
        </w:rPr>
        <w:t>项目报名费、留学申请服务费、美国非移民签证申请费等共计24,160元/人，以及美方项目管理费3</w:t>
      </w:r>
      <w:r>
        <w:rPr>
          <w:rFonts w:ascii="仿宋" w:hAnsi="仿宋" w:eastAsia="仿宋" w:cs="仿宋"/>
          <w:sz w:val="24"/>
        </w:rPr>
        <w:t>,</w:t>
      </w:r>
      <w:r>
        <w:rPr>
          <w:rFonts w:hint="eastAsia" w:ascii="仿宋" w:hAnsi="仿宋" w:eastAsia="仿宋" w:cs="仿宋"/>
          <w:sz w:val="24"/>
        </w:rPr>
        <w:t>000美元/人。学生获得美国签证后，还需向中教国际教育交流中心缴纳50,000元的回国保证金，学生完成或终止学业回国返校后全额无息退回。</w:t>
      </w:r>
    </w:p>
    <w:p>
      <w:r>
        <w:drawing>
          <wp:inline distT="0" distB="0" distL="114300" distR="114300">
            <wp:extent cx="5391785" cy="3311525"/>
            <wp:effectExtent l="0" t="0" r="0" b="3175"/>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391785" cy="3311946"/>
                    </a:xfrm>
                    <a:prstGeom prst="rect">
                      <a:avLst/>
                    </a:prstGeom>
                  </pic:spPr>
                </pic:pic>
              </a:graphicData>
            </a:graphic>
          </wp:inline>
        </w:drawing>
      </w:r>
    </w:p>
    <w:p/>
    <w:p>
      <w:pPr>
        <w:numPr>
          <w:ilvl w:val="0"/>
          <w:numId w:val="1"/>
        </w:numPr>
        <w:rPr>
          <w:rFonts w:ascii="仿宋" w:hAnsi="仿宋" w:eastAsia="仿宋" w:cs="仿宋"/>
          <w:b/>
          <w:bCs/>
          <w:sz w:val="28"/>
          <w:szCs w:val="28"/>
        </w:rPr>
      </w:pPr>
      <w:r>
        <w:rPr>
          <w:rFonts w:hint="eastAsia" w:ascii="仿宋" w:hAnsi="仿宋" w:eastAsia="仿宋" w:cs="仿宋"/>
          <w:b/>
          <w:bCs/>
          <w:sz w:val="28"/>
          <w:szCs w:val="28"/>
        </w:rPr>
        <w:t>项目特色与优势</w:t>
      </w:r>
    </w:p>
    <w:p>
      <w:pPr>
        <w:spacing w:line="360" w:lineRule="auto"/>
        <w:rPr>
          <w:rFonts w:ascii="仿宋" w:hAnsi="仿宋" w:eastAsia="仿宋" w:cs="仿宋"/>
          <w:b/>
          <w:bCs/>
          <w:sz w:val="24"/>
          <w:lang w:eastAsia="zh-Hans"/>
        </w:rPr>
      </w:pPr>
      <w:r>
        <w:rPr>
          <w:rFonts w:hint="eastAsia" w:ascii="仿宋" w:hAnsi="仿宋" w:eastAsia="仿宋" w:cs="仿宋"/>
          <w:b/>
          <w:bCs/>
          <w:sz w:val="24"/>
          <w:lang w:eastAsia="zh-Hans"/>
        </w:rPr>
        <w:t>高品质：</w:t>
      </w:r>
    </w:p>
    <w:p>
      <w:pPr>
        <w:numPr>
          <w:ilvl w:val="0"/>
          <w:numId w:val="2"/>
        </w:numPr>
        <w:spacing w:line="360" w:lineRule="auto"/>
        <w:rPr>
          <w:rFonts w:ascii="仿宋" w:hAnsi="仿宋" w:eastAsia="仿宋" w:cs="仿宋"/>
          <w:b/>
          <w:bCs/>
          <w:sz w:val="24"/>
          <w:lang w:eastAsia="zh-Hans"/>
        </w:rPr>
      </w:pPr>
      <w:r>
        <w:rPr>
          <w:rFonts w:hint="eastAsia" w:ascii="仿宋" w:hAnsi="仿宋" w:eastAsia="仿宋" w:cs="仿宋"/>
          <w:b/>
          <w:bCs/>
          <w:sz w:val="24"/>
        </w:rPr>
        <w:t>教育部所属中国教育国际交流协会（CEAIE）、中教国际教育交流中心（CCIEE）和美国州立大学与学院协会（AASCU）共同管理的新型中美高等教育双向交流与合作项目</w:t>
      </w:r>
      <w:r>
        <w:rPr>
          <w:rFonts w:ascii="仿宋" w:hAnsi="仿宋" w:eastAsia="仿宋" w:cs="仿宋"/>
          <w:b/>
          <w:bCs/>
          <w:sz w:val="24"/>
        </w:rPr>
        <w:t>。</w:t>
      </w:r>
    </w:p>
    <w:p>
      <w:pPr>
        <w:numPr>
          <w:ilvl w:val="0"/>
          <w:numId w:val="2"/>
        </w:numPr>
        <w:spacing w:line="360" w:lineRule="auto"/>
        <w:rPr>
          <w:rFonts w:ascii="仿宋" w:hAnsi="仿宋" w:eastAsia="仿宋" w:cs="仿宋"/>
          <w:b/>
          <w:bCs/>
          <w:sz w:val="24"/>
          <w:lang w:eastAsia="zh-Hans"/>
        </w:rPr>
      </w:pPr>
      <w:r>
        <w:rPr>
          <w:rFonts w:hint="eastAsia" w:ascii="仿宋" w:hAnsi="仿宋" w:eastAsia="仿宋" w:cs="仿宋"/>
          <w:b/>
          <w:bCs/>
          <w:sz w:val="24"/>
        </w:rPr>
        <w:t>已列入“第七轮中美人文交流高层磋商机制”成果及“首轮中美社会与人文对话行动计划”执行项目</w:t>
      </w:r>
      <w:r>
        <w:rPr>
          <w:rFonts w:ascii="仿宋" w:hAnsi="仿宋" w:eastAsia="仿宋" w:cs="仿宋"/>
          <w:b/>
          <w:bCs/>
          <w:sz w:val="24"/>
        </w:rPr>
        <w:t>。</w:t>
      </w:r>
    </w:p>
    <w:p>
      <w:pPr>
        <w:numPr>
          <w:ilvl w:val="0"/>
          <w:numId w:val="2"/>
        </w:numPr>
        <w:spacing w:line="360" w:lineRule="auto"/>
        <w:rPr>
          <w:rFonts w:ascii="仿宋" w:hAnsi="仿宋" w:eastAsia="仿宋" w:cs="仿宋"/>
          <w:b/>
          <w:bCs/>
          <w:sz w:val="24"/>
          <w:lang w:eastAsia="zh-Hans"/>
        </w:rPr>
      </w:pPr>
      <w:r>
        <w:rPr>
          <w:rFonts w:hint="eastAsia" w:ascii="仿宋" w:hAnsi="仿宋" w:eastAsia="仿宋" w:cs="仿宋"/>
          <w:b/>
          <w:bCs/>
          <w:sz w:val="24"/>
          <w:lang w:eastAsia="zh-Hans"/>
        </w:rPr>
        <w:t>广州南方学院是唯一入选该项目的民办高校。</w:t>
      </w:r>
    </w:p>
    <w:p>
      <w:pPr>
        <w:numPr>
          <w:ilvl w:val="0"/>
          <w:numId w:val="2"/>
        </w:numPr>
        <w:spacing w:line="360" w:lineRule="auto"/>
        <w:rPr>
          <w:rFonts w:ascii="仿宋" w:hAnsi="仿宋" w:eastAsia="仿宋" w:cs="仿宋"/>
          <w:b/>
          <w:bCs/>
          <w:sz w:val="24"/>
          <w:lang w:eastAsia="zh-Hans"/>
        </w:rPr>
      </w:pPr>
      <w:r>
        <w:rPr>
          <w:rFonts w:hint="eastAsia" w:ascii="仿宋" w:hAnsi="仿宋" w:eastAsia="仿宋" w:cs="仿宋"/>
          <w:b/>
          <w:bCs/>
          <w:sz w:val="24"/>
          <w:lang w:eastAsia="zh-Hans"/>
        </w:rPr>
        <w:t>广州南方学院商学院现有教职工 1</w:t>
      </w:r>
      <w:r>
        <w:rPr>
          <w:rFonts w:hint="eastAsia" w:ascii="仿宋" w:hAnsi="仿宋" w:eastAsia="仿宋" w:cs="仿宋"/>
          <w:b/>
          <w:bCs/>
          <w:sz w:val="24"/>
          <w:lang w:val="en-US" w:eastAsia="zh-CN"/>
        </w:rPr>
        <w:t>35</w:t>
      </w:r>
      <w:r>
        <w:rPr>
          <w:rFonts w:hint="eastAsia" w:ascii="仿宋" w:hAnsi="仿宋" w:eastAsia="仿宋" w:cs="仿宋"/>
          <w:b/>
          <w:bCs/>
          <w:sz w:val="24"/>
          <w:lang w:eastAsia="zh-Hans"/>
        </w:rPr>
        <w:t xml:space="preserve"> 名，其中专职教师 </w:t>
      </w:r>
      <w:r>
        <w:rPr>
          <w:rFonts w:hint="eastAsia" w:ascii="仿宋" w:hAnsi="仿宋" w:eastAsia="仿宋" w:cs="仿宋"/>
          <w:b/>
          <w:bCs/>
          <w:sz w:val="24"/>
          <w:lang w:val="en-US" w:eastAsia="zh-CN"/>
        </w:rPr>
        <w:t>11</w:t>
      </w:r>
      <w:r>
        <w:rPr>
          <w:rFonts w:hint="eastAsia" w:ascii="仿宋" w:hAnsi="仿宋" w:eastAsia="仿宋" w:cs="仿宋"/>
          <w:b/>
          <w:bCs/>
          <w:sz w:val="24"/>
          <w:lang w:eastAsia="zh-Hans"/>
        </w:rPr>
        <w:t xml:space="preserve">6 位，包括教授 </w:t>
      </w:r>
      <w:r>
        <w:rPr>
          <w:rFonts w:hint="eastAsia" w:ascii="仿宋" w:hAnsi="仿宋" w:eastAsia="仿宋" w:cs="仿宋"/>
          <w:b/>
          <w:bCs/>
          <w:sz w:val="24"/>
          <w:lang w:val="en-US" w:eastAsia="zh-CN"/>
        </w:rPr>
        <w:t>2</w:t>
      </w:r>
      <w:r>
        <w:rPr>
          <w:rFonts w:hint="eastAsia" w:ascii="仿宋" w:hAnsi="仿宋" w:eastAsia="仿宋" w:cs="仿宋"/>
          <w:b/>
          <w:bCs/>
          <w:sz w:val="24"/>
          <w:lang w:eastAsia="zh-Hans"/>
        </w:rPr>
        <w:t xml:space="preserve">7 位（博士生导师 </w:t>
      </w:r>
      <w:r>
        <w:rPr>
          <w:rFonts w:hint="eastAsia" w:ascii="仿宋" w:hAnsi="仿宋" w:eastAsia="仿宋" w:cs="仿宋"/>
          <w:b/>
          <w:bCs/>
          <w:sz w:val="24"/>
          <w:lang w:val="en-US" w:eastAsia="zh-CN"/>
        </w:rPr>
        <w:t>6</w:t>
      </w:r>
      <w:r>
        <w:rPr>
          <w:rFonts w:hint="eastAsia" w:ascii="仿宋" w:hAnsi="仿宋" w:eastAsia="仿宋" w:cs="仿宋"/>
          <w:b/>
          <w:bCs/>
          <w:sz w:val="24"/>
          <w:lang w:eastAsia="zh-Hans"/>
        </w:rPr>
        <w:t xml:space="preserve"> 位）、副教授 </w:t>
      </w:r>
      <w:r>
        <w:rPr>
          <w:rFonts w:hint="eastAsia" w:ascii="仿宋" w:hAnsi="仿宋" w:eastAsia="仿宋" w:cs="仿宋"/>
          <w:b/>
          <w:bCs/>
          <w:sz w:val="24"/>
          <w:lang w:val="en-US" w:eastAsia="zh-CN"/>
        </w:rPr>
        <w:t>26</w:t>
      </w:r>
      <w:r>
        <w:rPr>
          <w:rFonts w:hint="eastAsia" w:ascii="仿宋" w:hAnsi="仿宋" w:eastAsia="仿宋" w:cs="仿宋"/>
          <w:b/>
          <w:bCs/>
          <w:sz w:val="24"/>
          <w:lang w:eastAsia="zh-Hans"/>
        </w:rPr>
        <w:t xml:space="preserve"> 位。全部教师均具有硕士以上学历，拥有博士学位教师34位，近50位教师具有国际教育背景。大多数教师都具有国内外著名大学的教育背景。学院还聘请了巴曙松、陈平、陈树衡教授等知名经济学家作为讲座教授，外聘珠江投资集团、中国银行等著名企业的10余位企业家担任兼职教授。</w:t>
      </w:r>
      <w:bookmarkStart w:id="0" w:name="_GoBack"/>
      <w:bookmarkEnd w:id="0"/>
    </w:p>
    <w:p>
      <w:pPr>
        <w:numPr>
          <w:ilvl w:val="0"/>
          <w:numId w:val="2"/>
        </w:numPr>
        <w:spacing w:line="360" w:lineRule="auto"/>
        <w:rPr>
          <w:rFonts w:ascii="仿宋" w:hAnsi="仿宋" w:eastAsia="仿宋" w:cs="仿宋"/>
          <w:b/>
          <w:bCs/>
          <w:sz w:val="24"/>
          <w:lang w:eastAsia="zh-Hans"/>
        </w:rPr>
      </w:pPr>
      <w:r>
        <w:rPr>
          <w:rFonts w:hint="eastAsia" w:ascii="仿宋" w:hAnsi="仿宋" w:eastAsia="仿宋" w:cs="仿宋"/>
          <w:b/>
          <w:bCs/>
          <w:sz w:val="24"/>
          <w:lang w:eastAsia="zh-Hans"/>
        </w:rPr>
        <w:t>内布拉斯加州立大学卡尼尔校区商业与技术学院拥有雄厚多元化的师资，师生比例为1：1</w:t>
      </w:r>
      <w:r>
        <w:rPr>
          <w:rFonts w:ascii="仿宋" w:hAnsi="仿宋" w:eastAsia="仿宋" w:cs="仿宋"/>
          <w:b/>
          <w:bCs/>
          <w:sz w:val="24"/>
          <w:lang w:eastAsia="zh-Hans"/>
        </w:rPr>
        <w:t>7</w:t>
      </w:r>
      <w:r>
        <w:rPr>
          <w:rFonts w:hint="eastAsia" w:ascii="仿宋" w:hAnsi="仿宋" w:eastAsia="仿宋" w:cs="仿宋"/>
          <w:b/>
          <w:bCs/>
          <w:sz w:val="24"/>
          <w:lang w:eastAsia="zh-Hans"/>
        </w:rPr>
        <w:t>，小班教学</w:t>
      </w:r>
      <w:r>
        <w:rPr>
          <w:rFonts w:ascii="仿宋" w:hAnsi="仿宋" w:eastAsia="仿宋" w:cs="仿宋"/>
          <w:b/>
          <w:bCs/>
          <w:sz w:val="24"/>
          <w:lang w:eastAsia="zh-Hans"/>
        </w:rPr>
        <w:t>、</w:t>
      </w:r>
      <w:r>
        <w:rPr>
          <w:rFonts w:hint="eastAsia" w:ascii="仿宋" w:hAnsi="仿宋" w:eastAsia="仿宋" w:cs="仿宋"/>
          <w:b/>
          <w:bCs/>
          <w:sz w:val="24"/>
          <w:lang w:eastAsia="zh-Hans"/>
        </w:rPr>
        <w:t>以学生为中心的教学互动是该学院的重要教学特色。</w:t>
      </w:r>
    </w:p>
    <w:p>
      <w:pPr>
        <w:spacing w:line="360" w:lineRule="auto"/>
      </w:pPr>
      <w:r>
        <w:drawing>
          <wp:inline distT="0" distB="0" distL="114300" distR="114300">
            <wp:extent cx="5271135" cy="3443605"/>
            <wp:effectExtent l="0" t="0" r="5715" b="4445"/>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1">
                      <a:extLst>
                        <a:ext uri="{28A0092B-C50C-407E-A947-70E740481C1C}">
                          <a14:useLocalDpi xmlns:a14="http://schemas.microsoft.com/office/drawing/2010/main" val="0"/>
                        </a:ext>
                      </a:extLst>
                    </a:blip>
                    <a:srcRect t="2194" b="2194"/>
                    <a:stretch>
                      <a:fillRect/>
                    </a:stretch>
                  </pic:blipFill>
                  <pic:spPr>
                    <a:xfrm>
                      <a:off x="0" y="0"/>
                      <a:ext cx="5271135" cy="3443605"/>
                    </a:xfrm>
                    <a:prstGeom prst="rect">
                      <a:avLst/>
                    </a:prstGeom>
                    <a:noFill/>
                    <a:ln w="9525">
                      <a:noFill/>
                    </a:ln>
                  </pic:spPr>
                </pic:pic>
              </a:graphicData>
            </a:graphic>
          </wp:inline>
        </w:drawing>
      </w:r>
    </w:p>
    <w:p>
      <w:pPr>
        <w:spacing w:line="360" w:lineRule="auto"/>
        <w:rPr>
          <w:lang w:eastAsia="zh-Hans"/>
        </w:rPr>
      </w:pPr>
    </w:p>
    <w:p>
      <w:pPr>
        <w:spacing w:line="360" w:lineRule="auto"/>
        <w:rPr>
          <w:rFonts w:ascii="仿宋" w:hAnsi="仿宋" w:eastAsia="仿宋" w:cs="仿宋"/>
          <w:b/>
          <w:bCs/>
          <w:sz w:val="24"/>
          <w:lang w:eastAsia="zh-Hans"/>
        </w:rPr>
      </w:pPr>
      <w:r>
        <w:rPr>
          <w:rFonts w:hint="eastAsia" w:ascii="仿宋" w:hAnsi="仿宋" w:eastAsia="仿宋" w:cs="仿宋"/>
          <w:b/>
          <w:bCs/>
          <w:sz w:val="24"/>
          <w:lang w:eastAsia="zh-Hans"/>
        </w:rPr>
        <w:t>高性价：</w:t>
      </w:r>
    </w:p>
    <w:p>
      <w:pPr>
        <w:numPr>
          <w:ilvl w:val="0"/>
          <w:numId w:val="2"/>
        </w:numPr>
        <w:spacing w:line="360" w:lineRule="auto"/>
        <w:rPr>
          <w:rFonts w:ascii="仿宋" w:hAnsi="仿宋" w:eastAsia="仿宋" w:cs="仿宋"/>
          <w:b/>
          <w:bCs/>
          <w:sz w:val="24"/>
        </w:rPr>
      </w:pPr>
      <w:r>
        <w:rPr>
          <w:rFonts w:hint="eastAsia" w:ascii="仿宋" w:hAnsi="仿宋" w:eastAsia="仿宋" w:cs="仿宋"/>
          <w:b/>
          <w:bCs/>
          <w:sz w:val="24"/>
        </w:rPr>
        <w:t>特有的“121”模式，让学生既能畅享国外优质教育资源，又能缩短常规的留学时间，节省50%以上的留学费用</w:t>
      </w:r>
      <w:r>
        <w:rPr>
          <w:rFonts w:ascii="仿宋" w:hAnsi="仿宋" w:eastAsia="仿宋" w:cs="仿宋"/>
          <w:b/>
          <w:bCs/>
          <w:sz w:val="24"/>
        </w:rPr>
        <w:t>。</w:t>
      </w:r>
    </w:p>
    <w:p>
      <w:pPr>
        <w:numPr>
          <w:ilvl w:val="0"/>
          <w:numId w:val="2"/>
        </w:numPr>
        <w:spacing w:line="360" w:lineRule="auto"/>
        <w:rPr>
          <w:rFonts w:ascii="仿宋" w:hAnsi="仿宋" w:eastAsia="仿宋" w:cs="仿宋"/>
          <w:b/>
          <w:bCs/>
          <w:sz w:val="24"/>
          <w:lang w:eastAsia="zh-Hans"/>
        </w:rPr>
      </w:pPr>
      <w:r>
        <w:rPr>
          <w:rFonts w:hint="eastAsia" w:ascii="仿宋" w:hAnsi="仿宋" w:eastAsia="仿宋" w:cs="仿宋"/>
          <w:b/>
          <w:bCs/>
          <w:sz w:val="24"/>
          <w:lang w:eastAsia="zh-Hans"/>
        </w:rPr>
        <w:t>四年学习可同时获得中美双方大学的学士学位，</w:t>
      </w:r>
      <w:r>
        <w:rPr>
          <w:rFonts w:hint="eastAsia" w:ascii="仿宋" w:hAnsi="仿宋" w:eastAsia="仿宋" w:cs="仿宋"/>
          <w:b/>
          <w:bCs/>
          <w:sz w:val="24"/>
        </w:rPr>
        <w:t>所获得的文凭和学位均为中美两国政府及国际承认，</w:t>
      </w:r>
      <w:r>
        <w:rPr>
          <w:rFonts w:hint="eastAsia" w:ascii="仿宋" w:hAnsi="仿宋" w:eastAsia="仿宋" w:cs="仿宋"/>
          <w:b/>
          <w:bCs/>
          <w:sz w:val="24"/>
          <w:lang w:eastAsia="zh-Hans"/>
        </w:rPr>
        <w:t>回国可在教育部留学服务中心进行学历学位认证</w:t>
      </w:r>
      <w:r>
        <w:rPr>
          <w:rFonts w:ascii="仿宋" w:hAnsi="仿宋" w:eastAsia="仿宋" w:cs="仿宋"/>
          <w:b/>
          <w:bCs/>
          <w:sz w:val="24"/>
          <w:lang w:eastAsia="zh-Hans"/>
        </w:rPr>
        <w:t>。</w:t>
      </w:r>
    </w:p>
    <w:p>
      <w:pPr>
        <w:spacing w:line="360" w:lineRule="auto"/>
        <w:rPr>
          <w:rFonts w:ascii="仿宋" w:hAnsi="仿宋" w:eastAsia="仿宋" w:cs="仿宋"/>
          <w:b/>
          <w:bCs/>
          <w:sz w:val="24"/>
          <w:lang w:eastAsia="zh-Hans"/>
        </w:rPr>
      </w:pPr>
      <w:r>
        <w:rPr>
          <w:rFonts w:hint="eastAsia" w:ascii="仿宋" w:hAnsi="仿宋" w:eastAsia="仿宋" w:cs="仿宋"/>
          <w:b/>
          <w:bCs/>
          <w:sz w:val="24"/>
          <w:lang w:eastAsia="zh-Hans"/>
        </w:rPr>
        <w:t>高适配：</w:t>
      </w:r>
    </w:p>
    <w:p>
      <w:pPr>
        <w:numPr>
          <w:ilvl w:val="0"/>
          <w:numId w:val="2"/>
        </w:numPr>
        <w:spacing w:line="360" w:lineRule="auto"/>
        <w:rPr>
          <w:rFonts w:ascii="仿宋" w:hAnsi="仿宋" w:eastAsia="仿宋" w:cs="仿宋"/>
          <w:b/>
          <w:bCs/>
          <w:sz w:val="24"/>
        </w:rPr>
      </w:pPr>
      <w:r>
        <w:rPr>
          <w:rFonts w:hint="eastAsia" w:ascii="仿宋" w:hAnsi="仿宋" w:eastAsia="仿宋" w:cs="仿宋"/>
          <w:b/>
          <w:bCs/>
          <w:sz w:val="24"/>
        </w:rPr>
        <w:t>课程体系由中美院校共同设计，</w:t>
      </w:r>
      <w:r>
        <w:rPr>
          <w:rFonts w:hint="eastAsia" w:ascii="仿宋" w:hAnsi="仿宋" w:eastAsia="仿宋" w:cs="仿宋"/>
          <w:b/>
          <w:bCs/>
          <w:sz w:val="24"/>
          <w:lang w:eastAsia="zh-Hans"/>
        </w:rPr>
        <w:t>采用小班互动式教学</w:t>
      </w:r>
      <w:r>
        <w:rPr>
          <w:rFonts w:ascii="仿宋" w:hAnsi="仿宋" w:eastAsia="仿宋" w:cs="仿宋"/>
          <w:b/>
          <w:bCs/>
          <w:sz w:val="24"/>
          <w:lang w:eastAsia="zh-Hans"/>
        </w:rPr>
        <w:t>，</w:t>
      </w:r>
      <w:r>
        <w:rPr>
          <w:rFonts w:hint="eastAsia" w:ascii="仿宋" w:hAnsi="仿宋" w:eastAsia="仿宋" w:cs="仿宋"/>
          <w:b/>
          <w:bCs/>
          <w:sz w:val="24"/>
        </w:rPr>
        <w:t>快速提升学生的语言能力，适应国外高校教学模式</w:t>
      </w:r>
      <w:r>
        <w:rPr>
          <w:rFonts w:ascii="仿宋" w:hAnsi="仿宋" w:eastAsia="仿宋" w:cs="仿宋"/>
          <w:b/>
          <w:bCs/>
          <w:sz w:val="24"/>
        </w:rPr>
        <w:t>。</w:t>
      </w:r>
    </w:p>
    <w:p>
      <w:pPr>
        <w:numPr>
          <w:ilvl w:val="0"/>
          <w:numId w:val="2"/>
        </w:numPr>
        <w:spacing w:line="360" w:lineRule="auto"/>
        <w:rPr>
          <w:rFonts w:ascii="仿宋" w:hAnsi="仿宋" w:eastAsia="仿宋" w:cs="仿宋"/>
          <w:b/>
          <w:bCs/>
          <w:sz w:val="24"/>
        </w:rPr>
      </w:pPr>
      <w:r>
        <w:rPr>
          <w:rFonts w:hint="eastAsia" w:ascii="仿宋" w:hAnsi="仿宋" w:eastAsia="仿宋" w:cs="仿宋"/>
          <w:b/>
          <w:bCs/>
          <w:sz w:val="24"/>
        </w:rPr>
        <w:t>在中美两国建立属于自己的社交群体和人际圈，具有国际化视野和良好的英语水平，</w:t>
      </w:r>
      <w:r>
        <w:rPr>
          <w:rFonts w:hint="eastAsia" w:ascii="仿宋" w:hAnsi="仿宋" w:eastAsia="仿宋" w:cs="仿宋"/>
          <w:b/>
          <w:bCs/>
          <w:sz w:val="24"/>
          <w:lang w:eastAsia="zh-Hans"/>
        </w:rPr>
        <w:t>符合</w:t>
      </w:r>
      <w:r>
        <w:rPr>
          <w:rFonts w:hint="eastAsia" w:ascii="仿宋" w:hAnsi="仿宋" w:eastAsia="仿宋" w:cs="仿宋"/>
          <w:b/>
          <w:bCs/>
          <w:sz w:val="24"/>
        </w:rPr>
        <w:t>粤港澳大湾区国际化发展</w:t>
      </w:r>
      <w:r>
        <w:rPr>
          <w:rFonts w:hint="eastAsia" w:ascii="仿宋" w:hAnsi="仿宋" w:eastAsia="仿宋" w:cs="仿宋"/>
          <w:b/>
          <w:bCs/>
          <w:sz w:val="24"/>
          <w:lang w:eastAsia="zh-Hans"/>
        </w:rPr>
        <w:t>的</w:t>
      </w:r>
      <w:r>
        <w:rPr>
          <w:rFonts w:hint="eastAsia" w:ascii="仿宋" w:hAnsi="仿宋" w:eastAsia="仿宋" w:cs="仿宋"/>
          <w:b/>
          <w:bCs/>
          <w:sz w:val="24"/>
        </w:rPr>
        <w:t>人才需求</w:t>
      </w:r>
      <w:r>
        <w:rPr>
          <w:rFonts w:ascii="仿宋" w:hAnsi="仿宋" w:eastAsia="仿宋" w:cs="仿宋"/>
          <w:b/>
          <w:bCs/>
          <w:sz w:val="24"/>
        </w:rPr>
        <w:t>，</w:t>
      </w:r>
      <w:r>
        <w:rPr>
          <w:rFonts w:hint="eastAsia" w:ascii="仿宋" w:hAnsi="仿宋" w:eastAsia="仿宋" w:cs="仿宋"/>
          <w:b/>
          <w:bCs/>
          <w:sz w:val="24"/>
          <w:lang w:eastAsia="zh-Hans"/>
        </w:rPr>
        <w:t>为</w:t>
      </w:r>
      <w:r>
        <w:rPr>
          <w:rFonts w:hint="eastAsia" w:ascii="仿宋" w:hAnsi="仿宋" w:eastAsia="仿宋" w:cs="仿宋"/>
          <w:b/>
          <w:bCs/>
          <w:sz w:val="24"/>
        </w:rPr>
        <w:t>跨国公司</w:t>
      </w:r>
      <w:r>
        <w:rPr>
          <w:rFonts w:hint="eastAsia" w:ascii="仿宋" w:hAnsi="仿宋" w:eastAsia="仿宋" w:cs="仿宋"/>
          <w:b/>
          <w:bCs/>
          <w:sz w:val="24"/>
          <w:lang w:eastAsia="zh-Hans"/>
        </w:rPr>
        <w:t>提供适应全球一体化的国际型</w:t>
      </w:r>
      <w:r>
        <w:rPr>
          <w:rFonts w:hint="eastAsia" w:ascii="仿宋" w:hAnsi="仿宋" w:eastAsia="仿宋" w:cs="仿宋"/>
          <w:b/>
          <w:bCs/>
          <w:sz w:val="24"/>
        </w:rPr>
        <w:t>人才</w:t>
      </w:r>
      <w:r>
        <w:rPr>
          <w:rFonts w:ascii="仿宋" w:hAnsi="仿宋" w:eastAsia="仿宋" w:cs="仿宋"/>
          <w:b/>
          <w:bCs/>
          <w:sz w:val="24"/>
        </w:rPr>
        <w:t>。</w:t>
      </w:r>
    </w:p>
    <w:p>
      <w:pPr>
        <w:numPr>
          <w:ilvl w:val="0"/>
          <w:numId w:val="2"/>
        </w:numPr>
        <w:spacing w:line="360" w:lineRule="auto"/>
        <w:rPr>
          <w:rFonts w:ascii="仿宋" w:hAnsi="仿宋" w:eastAsia="仿宋" w:cs="仿宋"/>
          <w:b/>
          <w:bCs/>
          <w:sz w:val="24"/>
        </w:rPr>
      </w:pPr>
      <w:r>
        <w:rPr>
          <w:rFonts w:hint="eastAsia" w:ascii="仿宋" w:hAnsi="仿宋" w:eastAsia="仿宋" w:cs="仿宋"/>
          <w:b/>
          <w:bCs/>
          <w:sz w:val="24"/>
        </w:rPr>
        <w:t>同时拥有中美两国大学的文凭和学位，申请中国及海外高校更高学历教育时具有明显优势</w:t>
      </w:r>
      <w:r>
        <w:rPr>
          <w:rFonts w:ascii="仿宋" w:hAnsi="仿宋" w:eastAsia="仿宋" w:cs="仿宋"/>
          <w:b/>
          <w:bCs/>
          <w:sz w:val="24"/>
        </w:rPr>
        <w:t>。</w:t>
      </w:r>
    </w:p>
    <w:p>
      <w:pPr>
        <w:rPr>
          <w:rFonts w:ascii="仿宋" w:hAnsi="仿宋" w:eastAsia="仿宋" w:cs="仿宋"/>
          <w:sz w:val="24"/>
        </w:rPr>
      </w:pPr>
      <w:r>
        <w:drawing>
          <wp:inline distT="0" distB="0" distL="114300" distR="114300">
            <wp:extent cx="5270500" cy="3465195"/>
            <wp:effectExtent l="0" t="0" r="6350" b="190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270500" cy="3465353"/>
                    </a:xfrm>
                    <a:prstGeom prst="rect">
                      <a:avLst/>
                    </a:prstGeom>
                    <a:noFill/>
                    <a:ln w="9525">
                      <a:noFill/>
                    </a:ln>
                  </pic:spPr>
                </pic:pic>
              </a:graphicData>
            </a:graphic>
          </wp:inline>
        </w:drawing>
      </w:r>
    </w:p>
    <w:p>
      <w:pPr>
        <w:numPr>
          <w:ilvl w:val="0"/>
          <w:numId w:val="1"/>
        </w:numPr>
        <w:rPr>
          <w:rFonts w:ascii="仿宋" w:hAnsi="仿宋" w:eastAsia="仿宋" w:cs="仿宋"/>
          <w:b/>
          <w:bCs/>
          <w:sz w:val="28"/>
          <w:szCs w:val="28"/>
        </w:rPr>
      </w:pPr>
      <w:r>
        <w:rPr>
          <w:rFonts w:hint="eastAsia" w:ascii="仿宋" w:hAnsi="仿宋" w:eastAsia="仿宋" w:cs="仿宋"/>
          <w:b/>
          <w:bCs/>
          <w:sz w:val="28"/>
          <w:szCs w:val="28"/>
          <w:lang w:eastAsia="zh-Hans"/>
        </w:rPr>
        <w:t>项目保障措施</w:t>
      </w:r>
    </w:p>
    <w:p>
      <w:pPr>
        <w:spacing w:line="360" w:lineRule="auto"/>
        <w:ind w:firstLine="480" w:firstLineChars="200"/>
        <w:rPr>
          <w:rFonts w:hint="eastAsia" w:ascii="仿宋" w:hAnsi="仿宋" w:eastAsia="仿宋" w:cs="仿宋"/>
          <w:sz w:val="24"/>
          <w:lang w:eastAsia="zh-Hans"/>
        </w:rPr>
      </w:pPr>
      <w:r>
        <w:rPr>
          <w:rFonts w:hint="eastAsia" w:ascii="仿宋" w:hAnsi="仿宋" w:eastAsia="仿宋" w:cs="仿宋"/>
          <w:sz w:val="24"/>
        </w:rPr>
        <w:t>项目由中教国际教育交流中心和美国州立大学与学院协会主办和全程监管，配备专业协调员老师对项目学生进行全方位管理与服务。</w:t>
      </w:r>
      <w:r>
        <w:rPr>
          <w:rFonts w:hint="eastAsia" w:ascii="仿宋" w:hAnsi="仿宋" w:eastAsia="仿宋" w:cs="仿宋"/>
          <w:sz w:val="24"/>
          <w:lang w:eastAsia="zh-Hans"/>
        </w:rPr>
        <w:t>同时我校将全力配合中教国际与美方大学，成立专门团队随时跟进学生在外情况，保持与家长及时三方通传。在疫情期间中美双方团队也有丰富经验，为项目学生保驾护航。</w:t>
      </w:r>
    </w:p>
    <w:p>
      <w:pPr>
        <w:spacing w:line="360" w:lineRule="auto"/>
        <w:ind w:firstLine="480" w:firstLineChars="200"/>
        <w:rPr>
          <w:rFonts w:hint="eastAsia" w:ascii="仿宋" w:hAnsi="仿宋" w:eastAsia="仿宋" w:cs="仿宋"/>
          <w:sz w:val="24"/>
          <w:lang w:eastAsia="zh-Hans"/>
        </w:rPr>
      </w:pPr>
    </w:p>
    <w:p>
      <w:pPr>
        <w:numPr>
          <w:ilvl w:val="0"/>
          <w:numId w:val="1"/>
        </w:numPr>
        <w:rPr>
          <w:rFonts w:ascii="仿宋" w:hAnsi="仿宋" w:eastAsia="仿宋" w:cs="仿宋"/>
          <w:b/>
          <w:bCs/>
          <w:sz w:val="28"/>
          <w:szCs w:val="28"/>
        </w:rPr>
      </w:pPr>
      <w:r>
        <w:rPr>
          <w:rFonts w:hint="eastAsia" w:ascii="仿宋" w:hAnsi="仿宋" w:eastAsia="仿宋" w:cs="仿宋"/>
          <w:b/>
          <w:bCs/>
          <w:sz w:val="28"/>
          <w:szCs w:val="28"/>
          <w:lang w:eastAsia="zh-Hans"/>
        </w:rPr>
        <w:t>联系方式</w:t>
      </w:r>
    </w:p>
    <w:p>
      <w:pPr>
        <w:spacing w:line="360" w:lineRule="auto"/>
        <w:rPr>
          <w:rFonts w:ascii="仿宋" w:hAnsi="仿宋" w:eastAsia="仿宋" w:cs="仿宋"/>
          <w:sz w:val="24"/>
          <w:lang w:eastAsia="zh-Hans"/>
        </w:rPr>
      </w:pPr>
      <w:r>
        <w:rPr>
          <w:rFonts w:hint="eastAsia" w:ascii="仿宋" w:hAnsi="仿宋" w:eastAsia="仿宋" w:cs="仿宋"/>
          <w:sz w:val="24"/>
          <w:lang w:eastAsia="zh-Hans"/>
        </w:rPr>
        <w:t>广州南方学院公众号</w:t>
      </w:r>
      <w:r>
        <w:rPr>
          <w:rFonts w:ascii="仿宋" w:hAnsi="仿宋" w:eastAsia="仿宋" w:cs="仿宋"/>
          <w:sz w:val="24"/>
          <w:lang w:eastAsia="zh-Hans"/>
        </w:rPr>
        <w:t>：</w:t>
      </w:r>
    </w:p>
    <w:p>
      <w:pPr>
        <w:spacing w:line="360" w:lineRule="auto"/>
        <w:rPr>
          <w:rFonts w:ascii="仿宋" w:hAnsi="仿宋" w:eastAsia="仿宋" w:cs="仿宋"/>
          <w:sz w:val="24"/>
          <w:lang w:eastAsia="zh-Hans"/>
        </w:rPr>
      </w:pPr>
      <w:r>
        <w:rPr>
          <w:rFonts w:ascii="仿宋" w:hAnsi="仿宋" w:eastAsia="仿宋" w:cs="仿宋"/>
          <w:sz w:val="24"/>
          <w:lang w:eastAsia="zh-Hans"/>
        </w:rPr>
        <w:t xml:space="preserve"> </w:t>
      </w:r>
      <w:r>
        <w:rPr>
          <w:rFonts w:hint="eastAsia" w:ascii="仿宋" w:hAnsi="仿宋" w:eastAsia="仿宋" w:cs="仿宋"/>
          <w:sz w:val="24"/>
          <w:lang w:eastAsia="zh-Hans"/>
        </w:rPr>
        <w:drawing>
          <wp:inline distT="0" distB="0" distL="114300" distR="114300">
            <wp:extent cx="1000760" cy="1000760"/>
            <wp:effectExtent l="0" t="0" r="15240" b="15240"/>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13"/>
                    <a:stretch>
                      <a:fillRect/>
                    </a:stretch>
                  </pic:blipFill>
                  <pic:spPr>
                    <a:xfrm>
                      <a:off x="0" y="0"/>
                      <a:ext cx="1000760" cy="1000760"/>
                    </a:xfrm>
                    <a:prstGeom prst="rect">
                      <a:avLst/>
                    </a:prstGeom>
                    <a:noFill/>
                    <a:ln w="9525">
                      <a:noFill/>
                    </a:ln>
                  </pic:spPr>
                </pic:pic>
              </a:graphicData>
            </a:graphic>
          </wp:inline>
        </w:drawing>
      </w:r>
    </w:p>
    <w:p>
      <w:pPr>
        <w:spacing w:line="360" w:lineRule="auto"/>
        <w:rPr>
          <w:rFonts w:ascii="仿宋" w:hAnsi="仿宋" w:eastAsia="仿宋" w:cs="仿宋"/>
          <w:sz w:val="24"/>
          <w:lang w:eastAsia="zh-Hans"/>
        </w:rPr>
      </w:pPr>
      <w:r>
        <w:rPr>
          <w:rFonts w:hint="eastAsia" w:ascii="仿宋" w:hAnsi="仿宋" w:eastAsia="仿宋" w:cs="仿宋"/>
          <w:sz w:val="24"/>
          <w:lang w:eastAsia="zh-Hans"/>
        </w:rPr>
        <w:t>广州南方学院商学院公众号</w:t>
      </w:r>
      <w:r>
        <w:rPr>
          <w:rFonts w:ascii="仿宋" w:hAnsi="仿宋" w:eastAsia="仿宋" w:cs="仿宋"/>
          <w:sz w:val="24"/>
          <w:lang w:eastAsia="zh-Hans"/>
        </w:rPr>
        <w:t>：</w:t>
      </w:r>
      <w:r>
        <w:rPr>
          <w:rFonts w:hint="eastAsia" w:ascii="仿宋" w:hAnsi="仿宋" w:eastAsia="仿宋" w:cs="仿宋"/>
          <w:sz w:val="24"/>
          <w:lang w:eastAsia="zh-Hans"/>
        </w:rPr>
        <w:t>N</w:t>
      </w:r>
      <w:r>
        <w:rPr>
          <w:rFonts w:ascii="仿宋" w:hAnsi="仿宋" w:eastAsia="仿宋" w:cs="仿宋"/>
          <w:sz w:val="24"/>
          <w:lang w:eastAsia="zh-Hans"/>
        </w:rPr>
        <w:t>FSYSU</w:t>
      </w:r>
      <w:r>
        <w:rPr>
          <w:rFonts w:hint="eastAsia" w:ascii="仿宋" w:hAnsi="仿宋" w:eastAsia="仿宋" w:cs="仿宋"/>
          <w:sz w:val="24"/>
          <w:lang w:eastAsia="zh-Hans"/>
        </w:rPr>
        <w:t>商</w:t>
      </w:r>
    </w:p>
    <w:p>
      <w:pPr>
        <w:spacing w:line="360" w:lineRule="auto"/>
        <w:rPr>
          <w:rFonts w:hint="eastAsia"/>
        </w:rPr>
      </w:pPr>
      <w:r>
        <w:rPr>
          <w:lang w:eastAsia="zh-Hans"/>
        </w:rPr>
        <w:drawing>
          <wp:inline distT="0" distB="0" distL="0" distR="0">
            <wp:extent cx="1156970" cy="1156970"/>
            <wp:effectExtent l="0" t="0" r="5080" b="5080"/>
            <wp:docPr id="1" name="图片 1" descr="C:\Users\InFLYoung\Desktop\YSZ\1+2+1\商学院公众号二维码.jpg商学院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InFLYoung\Desktop\YSZ\1+2+1\商学院公众号二维码.jpg商学院公众号二维码"/>
                    <pic:cNvPicPr>
                      <a:picLocks noChangeAspect="1" noChangeArrowheads="1"/>
                    </pic:cNvPicPr>
                  </pic:nvPicPr>
                  <pic:blipFill>
                    <a:blip r:embed="rId14"/>
                    <a:srcRect/>
                    <a:stretch>
                      <a:fillRect/>
                    </a:stretch>
                  </pic:blipFill>
                  <pic:spPr>
                    <a:xfrm>
                      <a:off x="0" y="0"/>
                      <a:ext cx="1166574" cy="1156970"/>
                    </a:xfrm>
                    <a:prstGeom prst="rect">
                      <a:avLst/>
                    </a:prstGeom>
                    <a:noFill/>
                    <a:ln>
                      <a:noFill/>
                    </a:ln>
                  </pic:spPr>
                </pic:pic>
              </a:graphicData>
            </a:graphic>
          </wp:inline>
        </w:drawing>
      </w:r>
    </w:p>
    <w:p>
      <w:pPr>
        <w:spacing w:line="360" w:lineRule="auto"/>
      </w:pPr>
    </w:p>
    <w:p>
      <w:pPr>
        <w:spacing w:line="360" w:lineRule="auto"/>
        <w:rPr>
          <w:lang w:eastAsia="zh-Hans"/>
        </w:rPr>
      </w:pPr>
      <w:r>
        <w:rPr>
          <w:rFonts w:hint="eastAsia"/>
          <w:lang w:eastAsia="zh-Hans"/>
        </w:rPr>
        <w:t>广州南方学院商学院官网</w:t>
      </w:r>
      <w:r>
        <w:rPr>
          <w:lang w:eastAsia="zh-Hans"/>
        </w:rPr>
        <w:t>：</w:t>
      </w:r>
    </w:p>
    <w:p>
      <w:pPr>
        <w:spacing w:line="360" w:lineRule="auto"/>
        <w:rPr>
          <w:lang w:eastAsia="zh-Hans"/>
        </w:rPr>
      </w:pPr>
      <w:r>
        <w:drawing>
          <wp:anchor distT="0" distB="0" distL="114300" distR="114300" simplePos="0" relativeHeight="251659264" behindDoc="0" locked="0" layoutInCell="1" allowOverlap="1">
            <wp:simplePos x="0" y="0"/>
            <wp:positionH relativeFrom="column">
              <wp:posOffset>4189730</wp:posOffset>
            </wp:positionH>
            <wp:positionV relativeFrom="paragraph">
              <wp:posOffset>15875</wp:posOffset>
            </wp:positionV>
            <wp:extent cx="1059815" cy="1185545"/>
            <wp:effectExtent l="0" t="0" r="6985" b="8255"/>
            <wp:wrapNone/>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15"/>
                    <a:stretch>
                      <a:fillRect/>
                    </a:stretch>
                  </pic:blipFill>
                  <pic:spPr>
                    <a:xfrm>
                      <a:off x="0" y="0"/>
                      <a:ext cx="1059815" cy="1185545"/>
                    </a:xfrm>
                    <a:prstGeom prst="rect">
                      <a:avLst/>
                    </a:prstGeom>
                  </pic:spPr>
                </pic:pic>
              </a:graphicData>
            </a:graphic>
          </wp:anchor>
        </w:drawing>
      </w:r>
      <w:r>
        <w:fldChar w:fldCharType="begin"/>
      </w:r>
      <w:r>
        <w:instrText xml:space="preserve"> HYPERLINK "http://sxy.nfu.edu.cn/" </w:instrText>
      </w:r>
      <w:r>
        <w:fldChar w:fldCharType="separate"/>
      </w:r>
      <w:r>
        <w:rPr>
          <w:rStyle w:val="9"/>
          <w:rFonts w:hint="eastAsia"/>
          <w:lang w:eastAsia="zh-Hans"/>
        </w:rPr>
        <w:t>http://</w:t>
      </w:r>
      <w:r>
        <w:rPr>
          <w:rStyle w:val="9"/>
          <w:rFonts w:hint="eastAsia"/>
        </w:rPr>
        <w:t>s</w:t>
      </w:r>
      <w:r>
        <w:rPr>
          <w:rStyle w:val="9"/>
          <w:rFonts w:hint="eastAsia"/>
          <w:lang w:eastAsia="zh-Hans"/>
        </w:rPr>
        <w:t>xy.nfu.edu.cn/</w:t>
      </w:r>
      <w:r>
        <w:rPr>
          <w:rStyle w:val="9"/>
          <w:rFonts w:hint="eastAsia"/>
          <w:lang w:eastAsia="zh-Hans"/>
        </w:rPr>
        <w:fldChar w:fldCharType="end"/>
      </w:r>
    </w:p>
    <w:p>
      <w:pPr>
        <w:spacing w:line="360" w:lineRule="auto"/>
        <w:rPr>
          <w:lang w:eastAsia="zh-Hans"/>
        </w:rPr>
      </w:pPr>
    </w:p>
    <w:p>
      <w:pPr>
        <w:spacing w:line="360" w:lineRule="auto"/>
        <w:rPr>
          <w:lang w:eastAsia="zh-Hans"/>
        </w:rPr>
      </w:pPr>
      <w:r>
        <w:rPr>
          <w:rFonts w:hint="eastAsia"/>
          <w:lang w:eastAsia="zh-Hans"/>
        </w:rPr>
        <w:t>内布拉斯加州立大学卡尼尔校区商业与技术学院官网</w:t>
      </w:r>
      <w:r>
        <w:rPr>
          <w:lang w:eastAsia="zh-Hans"/>
        </w:rPr>
        <w:t>：</w:t>
      </w:r>
    </w:p>
    <w:p>
      <w:pPr>
        <w:spacing w:line="360" w:lineRule="auto"/>
        <w:rPr>
          <w:lang w:eastAsia="zh-Hans"/>
        </w:rPr>
      </w:pPr>
      <w:r>
        <w:rPr>
          <w:lang w:eastAsia="zh-Hans"/>
        </w:rPr>
        <w:t xml:space="preserve">https://www.unk.edu/academics/bt/index.php                             </w:t>
      </w:r>
    </w:p>
    <w:p>
      <w:pPr>
        <w:spacing w:line="360" w:lineRule="auto"/>
        <w:rPr>
          <w:rFonts w:hint="eastAsia"/>
          <w:b/>
          <w:bCs/>
          <w:lang w:val="en-US" w:eastAsia="zh-CN"/>
        </w:rPr>
      </w:pPr>
      <w:r>
        <w:rPr>
          <w:rFonts w:hint="eastAsia"/>
          <w:b/>
          <w:bCs/>
          <w:lang w:val="en-US" w:eastAsia="zh-CN"/>
        </w:rPr>
        <w:t>招生咨询电话：</w:t>
      </w:r>
    </w:p>
    <w:p>
      <w:pPr>
        <w:spacing w:line="360" w:lineRule="auto"/>
        <w:rPr>
          <w:rFonts w:hint="default"/>
          <w:lang w:val="en-US" w:eastAsia="zh-CN"/>
        </w:rPr>
      </w:pPr>
      <w:r>
        <w:rPr>
          <w:rFonts w:hint="eastAsia"/>
          <w:lang w:val="en-US" w:eastAsia="zh-CN"/>
        </w:rPr>
        <w:t>办公电话：020-61787179 王老师</w:t>
      </w:r>
    </w:p>
    <w:p>
      <w:pPr>
        <w:spacing w:line="360" w:lineRule="auto"/>
        <w:rPr>
          <w:rFonts w:hint="eastAsia"/>
          <w:lang w:val="en-US" w:eastAsia="zh-CN"/>
        </w:rPr>
      </w:pPr>
      <w:r>
        <w:rPr>
          <w:rFonts w:hint="eastAsia"/>
          <w:lang w:val="en-US" w:eastAsia="zh-CN"/>
        </w:rPr>
        <w:t>手    机：15918490306  于老师</w:t>
      </w:r>
    </w:p>
    <w:p>
      <w:pPr>
        <w:spacing w:line="360" w:lineRule="auto"/>
        <w:rPr>
          <w:rFonts w:hint="default"/>
          <w:lang w:val="en-US" w:eastAsia="zh-CN"/>
        </w:rPr>
      </w:pPr>
      <w:r>
        <w:rPr>
          <w:rFonts w:hint="eastAsia"/>
          <w:lang w:val="en-US" w:eastAsia="zh-CN"/>
        </w:rPr>
        <w:t xml:space="preserve">          18819822394  萧老师</w:t>
      </w:r>
    </w:p>
    <w:p>
      <w:pPr>
        <w:rPr>
          <w:rFonts w:ascii="仿宋" w:hAnsi="仿宋" w:eastAsia="仿宋" w:cs="仿宋"/>
          <w:sz w:val="24"/>
          <w:lang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583E57"/>
    <w:multiLevelType w:val="singleLevel"/>
    <w:tmpl w:val="62583E57"/>
    <w:lvl w:ilvl="0" w:tentative="0">
      <w:start w:val="1"/>
      <w:numFmt w:val="bullet"/>
      <w:lvlText w:val=""/>
      <w:lvlJc w:val="left"/>
      <w:pPr>
        <w:ind w:left="420" w:hanging="420"/>
      </w:pPr>
      <w:rPr>
        <w:rFonts w:hint="default" w:ascii="Wingdings" w:hAnsi="Wingdings"/>
      </w:rPr>
    </w:lvl>
  </w:abstractNum>
  <w:abstractNum w:abstractNumId="1">
    <w:nsid w:val="6E9A14BE"/>
    <w:multiLevelType w:val="singleLevel"/>
    <w:tmpl w:val="6E9A14B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wY2VlOTkwM2I0ZGRkMjRlMzRiNTE5YzBjMDFkMTYifQ=="/>
  </w:docVars>
  <w:rsids>
    <w:rsidRoot w:val="12854D43"/>
    <w:rsid w:val="000A24FC"/>
    <w:rsid w:val="001F0DCF"/>
    <w:rsid w:val="00375593"/>
    <w:rsid w:val="003E6140"/>
    <w:rsid w:val="004B1128"/>
    <w:rsid w:val="005E7CB5"/>
    <w:rsid w:val="00650A0B"/>
    <w:rsid w:val="009A1363"/>
    <w:rsid w:val="00DE5390"/>
    <w:rsid w:val="00E13AC0"/>
    <w:rsid w:val="00F726E1"/>
    <w:rsid w:val="00FB0E34"/>
    <w:rsid w:val="11FF6031"/>
    <w:rsid w:val="12854D43"/>
    <w:rsid w:val="25EF8BE0"/>
    <w:rsid w:val="33DB57E4"/>
    <w:rsid w:val="35625021"/>
    <w:rsid w:val="390F73D6"/>
    <w:rsid w:val="3BDC1978"/>
    <w:rsid w:val="3E7FAA20"/>
    <w:rsid w:val="3EBE9C09"/>
    <w:rsid w:val="3FA51243"/>
    <w:rsid w:val="42056598"/>
    <w:rsid w:val="52FF6DA7"/>
    <w:rsid w:val="556B4381"/>
    <w:rsid w:val="5BFE16F9"/>
    <w:rsid w:val="5CD70B58"/>
    <w:rsid w:val="5D7A8202"/>
    <w:rsid w:val="5DFE2DE8"/>
    <w:rsid w:val="6A7DA2C9"/>
    <w:rsid w:val="6F1923D4"/>
    <w:rsid w:val="73FBE03B"/>
    <w:rsid w:val="773F2C6C"/>
    <w:rsid w:val="77CD25F8"/>
    <w:rsid w:val="7CF5B493"/>
    <w:rsid w:val="7D35413E"/>
    <w:rsid w:val="7DBACED9"/>
    <w:rsid w:val="7FBF7BC7"/>
    <w:rsid w:val="7FFD5AE3"/>
    <w:rsid w:val="AFFB6E88"/>
    <w:rsid w:val="B7BC73D5"/>
    <w:rsid w:val="B7DF31F0"/>
    <w:rsid w:val="C1FE24EB"/>
    <w:rsid w:val="CFBF0613"/>
    <w:rsid w:val="CFFB637C"/>
    <w:rsid w:val="DB77805A"/>
    <w:rsid w:val="DFF70ECD"/>
    <w:rsid w:val="DFFFBCDE"/>
    <w:rsid w:val="EBCCF5AE"/>
    <w:rsid w:val="EF97EB43"/>
    <w:rsid w:val="EFFB14DD"/>
    <w:rsid w:val="FBB4488F"/>
    <w:rsid w:val="FCFB7DBF"/>
    <w:rsid w:val="FDD15099"/>
    <w:rsid w:val="FED3B8F0"/>
    <w:rsid w:val="FF7A5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after="260" w:line="413" w:lineRule="auto"/>
      <w:outlineLvl w:val="2"/>
    </w:pPr>
    <w:rPr>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pPr>
      <w:ind w:left="250"/>
    </w:pPr>
    <w:rPr>
      <w:rFonts w:ascii="宋体" w:hAnsi="宋体" w:eastAsia="宋体" w:cs="宋体"/>
      <w:szCs w:val="21"/>
      <w:lang w:val="zh-CN" w:bidi="zh-CN"/>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bCs/>
    </w:rPr>
  </w:style>
  <w:style w:type="character" w:styleId="9">
    <w:name w:val="Hyperlink"/>
    <w:basedOn w:val="7"/>
    <w:qFormat/>
    <w:uiPriority w:val="0"/>
    <w:rPr>
      <w:color w:val="0000FF"/>
      <w:u w:val="single"/>
    </w:rPr>
  </w:style>
  <w:style w:type="paragraph" w:customStyle="1" w:styleId="10">
    <w:name w:val="列表段落1"/>
    <w:basedOn w:val="1"/>
    <w:qFormat/>
    <w:uiPriority w:val="1"/>
    <w:pPr>
      <w:ind w:left="250" w:hanging="421"/>
    </w:pPr>
    <w:rPr>
      <w:rFonts w:ascii="宋体" w:hAnsi="宋体" w:eastAsia="宋体" w:cs="宋体"/>
      <w:lang w:val="zh-CN" w:bidi="zh-CN"/>
    </w:rPr>
  </w:style>
  <w:style w:type="paragraph" w:customStyle="1" w:styleId="11">
    <w:name w:val="列出段落1"/>
    <w:basedOn w:val="1"/>
    <w:qFormat/>
    <w:uiPriority w:val="34"/>
    <w:pPr>
      <w:ind w:firstLine="420" w:firstLineChars="200"/>
    </w:pPr>
  </w:style>
  <w:style w:type="character" w:customStyle="1" w:styleId="12">
    <w:name w:val="页眉 字符"/>
    <w:basedOn w:val="7"/>
    <w:link w:val="5"/>
    <w:qFormat/>
    <w:uiPriority w:val="0"/>
    <w:rPr>
      <w:rFonts w:asciiTheme="minorHAnsi" w:hAnsiTheme="minorHAnsi" w:eastAsiaTheme="minorEastAsia" w:cstheme="minorBidi"/>
      <w:kern w:val="2"/>
      <w:sz w:val="18"/>
      <w:szCs w:val="18"/>
    </w:rPr>
  </w:style>
  <w:style w:type="character" w:customStyle="1" w:styleId="13">
    <w:name w:val="页脚 字符"/>
    <w:basedOn w:val="7"/>
    <w:link w:val="4"/>
    <w:qFormat/>
    <w:uiPriority w:val="0"/>
    <w:rPr>
      <w:rFonts w:asciiTheme="minorHAnsi" w:hAnsiTheme="minorHAnsi" w:eastAsiaTheme="minorEastAsia" w:cstheme="minorBidi"/>
      <w:kern w:val="2"/>
      <w:sz w:val="18"/>
      <w:szCs w:val="18"/>
    </w:rPr>
  </w:style>
  <w:style w:type="character" w:customStyle="1" w:styleId="14">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12.pn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3118</Words>
  <Characters>3428</Characters>
  <Lines>27</Lines>
  <Paragraphs>7</Paragraphs>
  <TotalTime>8</TotalTime>
  <ScaleCrop>false</ScaleCrop>
  <LinksUpToDate>false</LinksUpToDate>
  <CharactersWithSpaces>3524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2022-04-21T19:25:00Z</dcterms:created>
  <dc:creator>卫国</dc:creator>
  <cp:lastModifiedBy>WPS_1602473005</cp:lastModifiedBy>
  <cp:lastPrinted>2022-05-27T05:08:00Z</cp:lastPrinted>
  <dcterms:modified xsi:type="dcterms:W3CDTF">2022-06-23T07:43:49Z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3465956300D5451A988D01B58E2BD4B8</vt:lpwstr>
  </property>
</Properties>
</file>